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061" w:rsidRPr="00CA293E" w:rsidRDefault="00213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8"/>
          <w:szCs w:val="26"/>
        </w:rPr>
      </w:pPr>
      <w:r w:rsidRPr="00CA293E">
        <w:rPr>
          <w:noProof/>
          <w:sz w:val="28"/>
          <w:szCs w:val="26"/>
        </w:rPr>
        <mc:AlternateContent>
          <mc:Choice Requires="wps">
            <w:drawing>
              <wp:anchor distT="0" distB="0" distL="114300" distR="114300" simplePos="0" relativeHeight="251657728" behindDoc="0" locked="0" layoutInCell="1" allowOverlap="1">
                <wp:simplePos x="0" y="0"/>
                <wp:positionH relativeFrom="column">
                  <wp:posOffset>-29210</wp:posOffset>
                </wp:positionH>
                <wp:positionV relativeFrom="paragraph">
                  <wp:posOffset>-270510</wp:posOffset>
                </wp:positionV>
                <wp:extent cx="1043305" cy="951230"/>
                <wp:effectExtent l="1905" t="0" r="2540" b="381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951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7092" w:rsidRPr="00E436EF" w:rsidRDefault="00213980">
                            <w:r w:rsidRPr="00E436EF">
                              <w:rPr>
                                <w:noProof/>
                              </w:rPr>
                              <w:drawing>
                                <wp:inline distT="0" distB="0" distL="0" distR="0">
                                  <wp:extent cx="857250" cy="857250"/>
                                  <wp:effectExtent l="0" t="0" r="0" b="0"/>
                                  <wp:docPr id="1" name="Picture 1" descr="em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u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2.3pt;margin-top:-21.3pt;width:82.15pt;height:74.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" stroked="f">
                <v:textbox style="mso-fit-shape-to-text:t">
                  <w:txbxContent>
                    <w:p w:rsidR="00CC7092" w:rsidRPr="00E436EF" w:rsidRDefault="00213980">
                      <w:r w:rsidRPr="00E436EF">
                        <w:rPr>
                          <w:noProof/>
                        </w:rPr>
                        <w:drawing>
                          <wp:inline distT="0" distB="0" distL="0" distR="0">
                            <wp:extent cx="857250" cy="857250"/>
                            <wp:effectExtent l="0" t="0" r="0" b="0"/>
                            <wp:docPr id="1" name="Picture 1" descr="em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u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xbxContent>
                </v:textbox>
              </v:shape>
            </w:pict>
          </mc:Fallback>
        </mc:AlternateContent>
      </w:r>
      <w:r w:rsidR="00894061" w:rsidRPr="00CA293E">
        <w:rPr>
          <w:sz w:val="28"/>
          <w:szCs w:val="26"/>
        </w:rPr>
        <w:t>Eastern Mediterranean University</w:t>
      </w:r>
    </w:p>
    <w:p w:rsidR="00894061" w:rsidRPr="00CA293E" w:rsidRDefault="008940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8"/>
          <w:szCs w:val="26"/>
        </w:rPr>
      </w:pPr>
      <w:r w:rsidRPr="00CA293E">
        <w:rPr>
          <w:sz w:val="28"/>
          <w:szCs w:val="26"/>
        </w:rPr>
        <w:t>Faculty of Engineering</w:t>
      </w:r>
    </w:p>
    <w:p w:rsidR="00894061" w:rsidRPr="00CA293E" w:rsidRDefault="008940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8"/>
          <w:szCs w:val="26"/>
        </w:rPr>
      </w:pPr>
      <w:r w:rsidRPr="00CA293E">
        <w:rPr>
          <w:sz w:val="28"/>
          <w:szCs w:val="26"/>
        </w:rPr>
        <w:t>Department of Electrical and Electronic Engineering</w:t>
      </w:r>
    </w:p>
    <w:p w:rsidR="00894061" w:rsidRPr="00CA293E" w:rsidRDefault="00894061" w:rsidP="00CA293E">
      <w:pPr>
        <w:pStyle w:val="NormalWeb"/>
        <w:spacing w:before="360" w:beforeAutospacing="0" w:after="360" w:afterAutospacing="0"/>
        <w:jc w:val="center"/>
        <w:rPr>
          <w:b/>
          <w:bCs/>
          <w:sz w:val="36"/>
        </w:rPr>
      </w:pPr>
      <w:r w:rsidRPr="00CA293E">
        <w:rPr>
          <w:b/>
          <w:bCs/>
          <w:sz w:val="36"/>
        </w:rPr>
        <w:t>EE</w:t>
      </w:r>
      <w:r w:rsidR="00E34BD5" w:rsidRPr="00CA293E">
        <w:rPr>
          <w:b/>
          <w:bCs/>
          <w:sz w:val="36"/>
        </w:rPr>
        <w:t>NG</w:t>
      </w:r>
      <w:r w:rsidRPr="00CA293E">
        <w:rPr>
          <w:b/>
          <w:bCs/>
          <w:sz w:val="36"/>
        </w:rPr>
        <w:t xml:space="preserve"> 224 - Circuit Theory II</w:t>
      </w:r>
    </w:p>
    <w:p w:rsidR="00CA293E" w:rsidRDefault="00CA293E">
      <w:pPr>
        <w:rPr>
          <w:b/>
          <w:bCs/>
          <w:sz w:val="22"/>
          <w:szCs w:val="22"/>
        </w:rPr>
      </w:pPr>
    </w:p>
    <w:p w:rsidR="00894061" w:rsidRDefault="00894061" w:rsidP="009367C9">
      <w:pPr>
        <w:rPr>
          <w:b/>
          <w:bCs/>
          <w:sz w:val="22"/>
          <w:szCs w:val="22"/>
        </w:rPr>
      </w:pPr>
      <w:r>
        <w:rPr>
          <w:b/>
          <w:bCs/>
          <w:sz w:val="22"/>
          <w:szCs w:val="22"/>
        </w:rPr>
        <w:t>Year and Semester</w:t>
      </w:r>
      <w:r>
        <w:rPr>
          <w:b/>
          <w:bCs/>
          <w:sz w:val="22"/>
          <w:szCs w:val="22"/>
        </w:rPr>
        <w:tab/>
        <w:t xml:space="preserve">  : 2, Spring</w:t>
      </w:r>
    </w:p>
    <w:p w:rsidR="00894061" w:rsidRDefault="00894061" w:rsidP="009367C9">
      <w:pPr>
        <w:rPr>
          <w:b/>
          <w:sz w:val="22"/>
          <w:szCs w:val="22"/>
        </w:rPr>
      </w:pPr>
      <w:r>
        <w:rPr>
          <w:b/>
          <w:bCs/>
          <w:sz w:val="22"/>
          <w:szCs w:val="22"/>
        </w:rPr>
        <w:t>Credit Hour</w:t>
      </w:r>
      <w:r>
        <w:rPr>
          <w:b/>
          <w:bCs/>
          <w:sz w:val="22"/>
          <w:szCs w:val="22"/>
        </w:rPr>
        <w:tab/>
      </w:r>
      <w:r>
        <w:rPr>
          <w:b/>
          <w:bCs/>
          <w:sz w:val="22"/>
          <w:szCs w:val="22"/>
        </w:rPr>
        <w:tab/>
        <w:t xml:space="preserve">  : </w:t>
      </w:r>
      <w:r>
        <w:rPr>
          <w:b/>
          <w:sz w:val="22"/>
          <w:szCs w:val="22"/>
        </w:rPr>
        <w:t>(4</w:t>
      </w:r>
      <w:r w:rsidR="009367C9">
        <w:rPr>
          <w:b/>
          <w:sz w:val="22"/>
          <w:szCs w:val="22"/>
        </w:rPr>
        <w:t>, 1</w:t>
      </w:r>
      <w:r>
        <w:rPr>
          <w:b/>
          <w:sz w:val="22"/>
          <w:szCs w:val="22"/>
        </w:rPr>
        <w:t>) 4</w:t>
      </w:r>
    </w:p>
    <w:p w:rsidR="00894061" w:rsidRDefault="00894061" w:rsidP="009367C9">
      <w:pPr>
        <w:pStyle w:val="Heading4"/>
      </w:pPr>
      <w:r>
        <w:t>Engineering Science Credit:  3</w:t>
      </w:r>
    </w:p>
    <w:p w:rsidR="00894061" w:rsidRDefault="00894061" w:rsidP="009367C9">
      <w:pPr>
        <w:pStyle w:val="Heading4"/>
      </w:pPr>
      <w:r>
        <w:t xml:space="preserve">Engineering Design Credit:  </w:t>
      </w:r>
      <w:r w:rsidR="00CA293E">
        <w:t xml:space="preserve"> </w:t>
      </w:r>
      <w:r>
        <w:t>1</w:t>
      </w:r>
    </w:p>
    <w:p w:rsidR="00894061" w:rsidRDefault="00894061" w:rsidP="009367C9">
      <w:pPr>
        <w:rPr>
          <w:b/>
          <w:bCs/>
          <w:sz w:val="22"/>
          <w:szCs w:val="22"/>
        </w:rPr>
      </w:pPr>
      <w:r>
        <w:rPr>
          <w:b/>
          <w:bCs/>
          <w:sz w:val="22"/>
          <w:szCs w:val="22"/>
        </w:rPr>
        <w:t>Pre/Co-requisite(s)</w:t>
      </w:r>
      <w:r>
        <w:rPr>
          <w:b/>
          <w:bCs/>
          <w:sz w:val="22"/>
          <w:szCs w:val="22"/>
        </w:rPr>
        <w:tab/>
        <w:t xml:space="preserve">  : EE</w:t>
      </w:r>
      <w:r w:rsidR="00E34BD5">
        <w:rPr>
          <w:b/>
          <w:bCs/>
          <w:sz w:val="22"/>
          <w:szCs w:val="22"/>
        </w:rPr>
        <w:t>NG</w:t>
      </w:r>
      <w:r>
        <w:rPr>
          <w:b/>
          <w:bCs/>
          <w:sz w:val="22"/>
          <w:szCs w:val="22"/>
        </w:rPr>
        <w:t xml:space="preserve"> 223 Circuit Theory I</w:t>
      </w:r>
    </w:p>
    <w:p w:rsidR="00894061" w:rsidRPr="00CA293E" w:rsidRDefault="00894061" w:rsidP="009367C9">
      <w:pPr>
        <w:spacing w:line="276" w:lineRule="auto"/>
        <w:rPr>
          <w:b/>
          <w:bCs/>
          <w:sz w:val="24"/>
          <w:szCs w:val="22"/>
        </w:rPr>
      </w:pPr>
      <w:r>
        <w:rPr>
          <w:b/>
          <w:bCs/>
          <w:sz w:val="22"/>
          <w:szCs w:val="22"/>
        </w:rPr>
        <w:t>Academic Term</w:t>
      </w:r>
      <w:r>
        <w:rPr>
          <w:b/>
          <w:bCs/>
          <w:sz w:val="22"/>
          <w:szCs w:val="22"/>
        </w:rPr>
        <w:tab/>
        <w:t xml:space="preserve">  : </w:t>
      </w:r>
      <w:r w:rsidR="00B31A60">
        <w:rPr>
          <w:b/>
          <w:bCs/>
          <w:sz w:val="22"/>
          <w:szCs w:val="22"/>
        </w:rPr>
        <w:t>FALL</w:t>
      </w:r>
      <w:r w:rsidRPr="00CA293E">
        <w:rPr>
          <w:b/>
          <w:bCs/>
          <w:sz w:val="24"/>
          <w:szCs w:val="22"/>
        </w:rPr>
        <w:t xml:space="preserve"> Semester 20</w:t>
      </w:r>
      <w:r w:rsidR="00A67DAC">
        <w:rPr>
          <w:b/>
          <w:bCs/>
          <w:sz w:val="24"/>
          <w:szCs w:val="22"/>
        </w:rPr>
        <w:t>2</w:t>
      </w:r>
      <w:r w:rsidR="00B31A60">
        <w:rPr>
          <w:b/>
          <w:bCs/>
          <w:sz w:val="24"/>
          <w:szCs w:val="22"/>
        </w:rPr>
        <w:t>2</w:t>
      </w:r>
      <w:r w:rsidRPr="00CA293E">
        <w:rPr>
          <w:b/>
          <w:bCs/>
          <w:sz w:val="24"/>
          <w:szCs w:val="22"/>
        </w:rPr>
        <w:t>-</w:t>
      </w:r>
      <w:r w:rsidR="00A67DAC">
        <w:rPr>
          <w:b/>
          <w:bCs/>
          <w:sz w:val="24"/>
          <w:szCs w:val="22"/>
        </w:rPr>
        <w:t>202</w:t>
      </w:r>
      <w:r w:rsidR="00B31A60">
        <w:rPr>
          <w:b/>
          <w:bCs/>
          <w:sz w:val="24"/>
          <w:szCs w:val="22"/>
        </w:rPr>
        <w:t>3</w:t>
      </w:r>
    </w:p>
    <w:p w:rsidR="00894061" w:rsidRDefault="00894061">
      <w:pPr>
        <w:rPr>
          <w:b/>
          <w:bCs/>
          <w:sz w:val="22"/>
          <w:szCs w:val="22"/>
        </w:rPr>
      </w:pPr>
    </w:p>
    <w:p w:rsidR="00894061" w:rsidRDefault="00894061">
      <w:pPr>
        <w:rPr>
          <w:b/>
          <w:bCs/>
          <w:sz w:val="22"/>
          <w:szCs w:val="22"/>
          <w:u w:val="single"/>
        </w:rPr>
      </w:pPr>
      <w:r>
        <w:rPr>
          <w:b/>
          <w:bCs/>
          <w:sz w:val="22"/>
          <w:szCs w:val="22"/>
          <w:u w:val="single"/>
        </w:rPr>
        <w:t>Catalog Description:</w:t>
      </w:r>
    </w:p>
    <w:p w:rsidR="00894061" w:rsidRDefault="00894061">
      <w:pPr>
        <w:jc w:val="both"/>
        <w:rPr>
          <w:color w:val="000000"/>
          <w:sz w:val="24"/>
        </w:rPr>
      </w:pPr>
      <w:r>
        <w:rPr>
          <w:sz w:val="24"/>
        </w:rPr>
        <w:t xml:space="preserve">Sinusoidal sources and </w:t>
      </w:r>
      <w:r w:rsidR="00613DFF">
        <w:rPr>
          <w:sz w:val="24"/>
        </w:rPr>
        <w:t>p</w:t>
      </w:r>
      <w:r w:rsidR="00B72ECA">
        <w:rPr>
          <w:sz w:val="24"/>
        </w:rPr>
        <w:t xml:space="preserve">hasors. </w:t>
      </w:r>
      <w:r>
        <w:rPr>
          <w:sz w:val="24"/>
        </w:rPr>
        <w:t>AC steady-state analysis. AC steady-state power. Three-phase circuits. The Laplace Transforms. Circuit analysis in the s-domain. Frequency response. Mutual inductances and t</w:t>
      </w:r>
      <w:r w:rsidR="00341DB8">
        <w:rPr>
          <w:sz w:val="24"/>
        </w:rPr>
        <w:t>r</w:t>
      </w:r>
      <w:r>
        <w:rPr>
          <w:sz w:val="24"/>
        </w:rPr>
        <w:t>ansformers. Two-port circuits.</w:t>
      </w:r>
    </w:p>
    <w:p w:rsidR="00894061" w:rsidRDefault="00894061">
      <w:pPr>
        <w:ind w:left="360" w:hanging="360"/>
        <w:rPr>
          <w:b/>
          <w:bCs/>
          <w:sz w:val="22"/>
          <w:szCs w:val="22"/>
          <w:u w:val="single"/>
        </w:rPr>
      </w:pPr>
    </w:p>
    <w:p w:rsidR="00894061" w:rsidRDefault="00894061">
      <w:pPr>
        <w:ind w:left="360" w:hanging="360"/>
        <w:rPr>
          <w:sz w:val="22"/>
          <w:szCs w:val="22"/>
          <w:u w:val="single"/>
        </w:rPr>
      </w:pPr>
      <w:r>
        <w:rPr>
          <w:b/>
          <w:bCs/>
          <w:sz w:val="22"/>
          <w:szCs w:val="22"/>
          <w:u w:val="single"/>
        </w:rPr>
        <w:t>Prerequisite by Topic:</w:t>
      </w:r>
      <w:r>
        <w:rPr>
          <w:sz w:val="22"/>
          <w:szCs w:val="22"/>
          <w:u w:val="single"/>
        </w:rPr>
        <w:t xml:space="preserve"> </w:t>
      </w:r>
    </w:p>
    <w:p w:rsidR="00894061" w:rsidRDefault="00894061">
      <w:pPr>
        <w:rPr>
          <w:sz w:val="22"/>
          <w:szCs w:val="22"/>
        </w:rPr>
      </w:pPr>
      <w:r>
        <w:rPr>
          <w:sz w:val="22"/>
          <w:szCs w:val="22"/>
        </w:rPr>
        <w:t xml:space="preserve">The course is a continuation of the previous circuit course </w:t>
      </w:r>
      <w:r w:rsidR="00E436EF">
        <w:rPr>
          <w:sz w:val="22"/>
          <w:szCs w:val="22"/>
        </w:rPr>
        <w:t>EE</w:t>
      </w:r>
      <w:r w:rsidR="00261601">
        <w:rPr>
          <w:sz w:val="22"/>
          <w:szCs w:val="22"/>
        </w:rPr>
        <w:t>NG</w:t>
      </w:r>
      <w:r w:rsidR="00E436EF">
        <w:rPr>
          <w:sz w:val="22"/>
          <w:szCs w:val="22"/>
        </w:rPr>
        <w:t xml:space="preserve">223 </w:t>
      </w:r>
      <w:r>
        <w:rPr>
          <w:sz w:val="22"/>
          <w:szCs w:val="22"/>
        </w:rPr>
        <w:t>Circuit Theory I.</w:t>
      </w:r>
    </w:p>
    <w:p w:rsidR="00894061" w:rsidRDefault="00894061">
      <w:pPr>
        <w:rPr>
          <w:b/>
          <w:bCs/>
          <w:sz w:val="22"/>
          <w:szCs w:val="22"/>
        </w:rPr>
      </w:pPr>
    </w:p>
    <w:p w:rsidR="00894061" w:rsidRDefault="00894061">
      <w:pPr>
        <w:rPr>
          <w:bCs/>
          <w:sz w:val="22"/>
          <w:szCs w:val="22"/>
          <w:u w:val="single"/>
        </w:rPr>
      </w:pPr>
      <w:r>
        <w:rPr>
          <w:b/>
          <w:bCs/>
          <w:sz w:val="22"/>
          <w:szCs w:val="22"/>
          <w:u w:val="single"/>
        </w:rPr>
        <w:t>Instructor:</w:t>
      </w:r>
    </w:p>
    <w:tbl>
      <w:tblPr>
        <w:tblW w:w="0" w:type="auto"/>
        <w:tblLook w:val="0000" w:firstRow="0" w:lastRow="0" w:firstColumn="0" w:lastColumn="0" w:noHBand="0" w:noVBand="0"/>
      </w:tblPr>
      <w:tblGrid>
        <w:gridCol w:w="9979"/>
      </w:tblGrid>
      <w:tr w:rsidR="00894061" w:rsidTr="00917C23">
        <w:tblPrEx>
          <w:tblCellMar>
            <w:top w:w="0" w:type="dxa"/>
            <w:bottom w:w="0" w:type="dxa"/>
          </w:tblCellMar>
        </w:tblPrEx>
        <w:tc>
          <w:tcPr>
            <w:tcW w:w="10195" w:type="dxa"/>
          </w:tcPr>
          <w:p w:rsidR="00894061" w:rsidRDefault="00B31A60" w:rsidP="00B23188">
            <w:pPr>
              <w:pStyle w:val="Heading3"/>
              <w:rPr>
                <w:b/>
                <w:bCs w:val="0"/>
                <w:i w:val="0"/>
                <w:iCs w:val="0"/>
              </w:rPr>
            </w:pPr>
            <w:r>
              <w:rPr>
                <w:b/>
                <w:bCs w:val="0"/>
                <w:i w:val="0"/>
                <w:iCs w:val="0"/>
              </w:rPr>
              <w:t xml:space="preserve">Asst. Prof. Dr. Alper </w:t>
            </w:r>
            <w:proofErr w:type="spellStart"/>
            <w:r>
              <w:rPr>
                <w:b/>
                <w:bCs w:val="0"/>
                <w:i w:val="0"/>
                <w:iCs w:val="0"/>
              </w:rPr>
              <w:t>Doganalp</w:t>
            </w:r>
            <w:proofErr w:type="spellEnd"/>
          </w:p>
        </w:tc>
      </w:tr>
      <w:tr w:rsidR="00894061" w:rsidTr="00917C23">
        <w:tblPrEx>
          <w:tblCellMar>
            <w:top w:w="0" w:type="dxa"/>
            <w:bottom w:w="0" w:type="dxa"/>
          </w:tblCellMar>
        </w:tblPrEx>
        <w:tc>
          <w:tcPr>
            <w:tcW w:w="10195" w:type="dxa"/>
          </w:tcPr>
          <w:p w:rsidR="00894061" w:rsidRDefault="00894061" w:rsidP="00B31A60">
            <w:pPr>
              <w:rPr>
                <w:bCs/>
                <w:sz w:val="22"/>
                <w:szCs w:val="22"/>
              </w:rPr>
            </w:pPr>
            <w:r>
              <w:rPr>
                <w:bCs/>
                <w:sz w:val="22"/>
                <w:szCs w:val="22"/>
              </w:rPr>
              <w:t xml:space="preserve">Office </w:t>
            </w:r>
            <w:r w:rsidR="00D64406">
              <w:rPr>
                <w:bCs/>
                <w:sz w:val="22"/>
                <w:szCs w:val="22"/>
              </w:rPr>
              <w:t xml:space="preserve">Phone: 630 </w:t>
            </w:r>
            <w:r w:rsidR="00B23188">
              <w:rPr>
                <w:bCs/>
                <w:sz w:val="22"/>
                <w:szCs w:val="22"/>
              </w:rPr>
              <w:t>1</w:t>
            </w:r>
            <w:r w:rsidR="00B31A60">
              <w:rPr>
                <w:bCs/>
                <w:sz w:val="22"/>
                <w:szCs w:val="22"/>
              </w:rPr>
              <w:t>600</w:t>
            </w:r>
          </w:p>
          <w:p w:rsidR="00A80FB3" w:rsidRDefault="00A80FB3" w:rsidP="00B31A60">
            <w:pPr>
              <w:rPr>
                <w:bCs/>
                <w:sz w:val="22"/>
                <w:szCs w:val="22"/>
              </w:rPr>
            </w:pPr>
            <w:r>
              <w:rPr>
                <w:bCs/>
                <w:sz w:val="22"/>
                <w:szCs w:val="22"/>
              </w:rPr>
              <w:t>Office: CT205, School of Computing and Technology (SCT)</w:t>
            </w:r>
          </w:p>
        </w:tc>
      </w:tr>
      <w:tr w:rsidR="00894061" w:rsidRPr="001D53C6" w:rsidTr="00917C23">
        <w:tblPrEx>
          <w:tblCellMar>
            <w:top w:w="0" w:type="dxa"/>
            <w:bottom w:w="0" w:type="dxa"/>
          </w:tblCellMar>
        </w:tblPrEx>
        <w:tc>
          <w:tcPr>
            <w:tcW w:w="10195" w:type="dxa"/>
          </w:tcPr>
          <w:p w:rsidR="00894061" w:rsidRDefault="00894061" w:rsidP="00B31A60">
            <w:pPr>
              <w:rPr>
                <w:bCs/>
                <w:sz w:val="22"/>
                <w:szCs w:val="22"/>
                <w:lang w:val="de-DE"/>
              </w:rPr>
            </w:pPr>
            <w:r w:rsidRPr="001D53C6">
              <w:rPr>
                <w:sz w:val="22"/>
                <w:szCs w:val="22"/>
                <w:lang w:val="de-DE"/>
              </w:rPr>
              <w:t>E-mail</w:t>
            </w:r>
            <w:r w:rsidRPr="001D53C6">
              <w:rPr>
                <w:bCs/>
                <w:sz w:val="22"/>
                <w:szCs w:val="22"/>
                <w:lang w:val="de-DE"/>
              </w:rPr>
              <w:t xml:space="preserve">: </w:t>
            </w:r>
            <w:hyperlink r:id="rId12" w:history="1">
              <w:r w:rsidR="00A80FB3" w:rsidRPr="00E150C8">
                <w:rPr>
                  <w:rStyle w:val="Hyperlink"/>
                  <w:bCs/>
                  <w:sz w:val="22"/>
                  <w:szCs w:val="22"/>
                  <w:lang w:val="de-DE"/>
                </w:rPr>
                <w:t>alper.doganalp@emu.edu.tr</w:t>
              </w:r>
            </w:hyperlink>
          </w:p>
          <w:p w:rsidR="00A80FB3" w:rsidRPr="001D53C6" w:rsidRDefault="00A80FB3" w:rsidP="00B31A60">
            <w:pPr>
              <w:rPr>
                <w:sz w:val="22"/>
                <w:szCs w:val="22"/>
                <w:lang w:val="de-DE"/>
              </w:rPr>
            </w:pPr>
          </w:p>
        </w:tc>
      </w:tr>
    </w:tbl>
    <w:p w:rsidR="00894061" w:rsidRPr="001D53C6" w:rsidRDefault="00894061">
      <w:pPr>
        <w:rPr>
          <w:bCs/>
          <w:sz w:val="22"/>
          <w:szCs w:val="22"/>
          <w:lang w:val="de-DE"/>
        </w:rPr>
      </w:pPr>
    </w:p>
    <w:p w:rsidR="00894061" w:rsidRPr="00341DB8" w:rsidRDefault="00894061">
      <w:pPr>
        <w:rPr>
          <w:b/>
          <w:bCs/>
          <w:sz w:val="22"/>
          <w:szCs w:val="22"/>
        </w:rPr>
      </w:pPr>
      <w:r>
        <w:rPr>
          <w:b/>
          <w:bCs/>
          <w:sz w:val="22"/>
          <w:szCs w:val="22"/>
          <w:u w:val="single"/>
        </w:rPr>
        <w:t>Lab Assistant</w:t>
      </w:r>
      <w:r w:rsidR="00341DB8">
        <w:rPr>
          <w:b/>
          <w:bCs/>
          <w:sz w:val="22"/>
          <w:szCs w:val="22"/>
          <w:u w:val="single"/>
        </w:rPr>
        <w:t>s</w:t>
      </w:r>
      <w:r w:rsidRPr="00341DB8">
        <w:rPr>
          <w:b/>
          <w:bCs/>
          <w:sz w:val="22"/>
          <w:szCs w:val="22"/>
        </w:rPr>
        <w:t>:</w:t>
      </w:r>
      <w:r w:rsidR="00341DB8" w:rsidRPr="00341DB8">
        <w:rPr>
          <w:b/>
          <w:bCs/>
          <w:sz w:val="22"/>
          <w:szCs w:val="22"/>
        </w:rPr>
        <w:t xml:space="preserve"> </w:t>
      </w:r>
      <w:r w:rsidR="00BD0BE8">
        <w:rPr>
          <w:b/>
          <w:bCs/>
          <w:sz w:val="22"/>
          <w:szCs w:val="22"/>
        </w:rPr>
        <w:t>TBA</w:t>
      </w:r>
    </w:p>
    <w:p w:rsidR="00894061" w:rsidRPr="0083328C" w:rsidRDefault="00894061">
      <w:pPr>
        <w:rPr>
          <w:b/>
          <w:bCs/>
          <w:sz w:val="22"/>
          <w:szCs w:val="22"/>
          <w:u w:val="single"/>
          <w:lang w:val="sv-SE"/>
        </w:rPr>
      </w:pPr>
    </w:p>
    <w:p w:rsidR="0083328C" w:rsidRDefault="0083328C" w:rsidP="0083328C">
      <w:pPr>
        <w:rPr>
          <w:color w:val="000000"/>
          <w:sz w:val="22"/>
          <w:lang w:val="en-GB"/>
        </w:rPr>
      </w:pPr>
      <w:r>
        <w:rPr>
          <w:b/>
          <w:bCs/>
          <w:sz w:val="22"/>
          <w:szCs w:val="24"/>
          <w:u w:val="single"/>
        </w:rPr>
        <w:t>Course Web Page</w:t>
      </w:r>
      <w:r w:rsidR="00B31A60">
        <w:rPr>
          <w:b/>
          <w:bCs/>
          <w:sz w:val="22"/>
          <w:szCs w:val="24"/>
          <w:u w:val="single"/>
        </w:rPr>
        <w:t>s</w:t>
      </w:r>
      <w:r>
        <w:rPr>
          <w:b/>
          <w:bCs/>
          <w:sz w:val="22"/>
          <w:szCs w:val="24"/>
          <w:u w:val="single"/>
        </w:rPr>
        <w:t>:</w:t>
      </w:r>
      <w:r>
        <w:rPr>
          <w:color w:val="000000"/>
          <w:sz w:val="22"/>
          <w:lang w:val="en-GB"/>
        </w:rPr>
        <w:t xml:space="preserve">  </w:t>
      </w:r>
      <w:hyperlink r:id="rId13" w:history="1">
        <w:r w:rsidR="00B31A60" w:rsidRPr="00E150C8">
          <w:rPr>
            <w:rStyle w:val="Hyperlink"/>
            <w:sz w:val="22"/>
            <w:lang w:val="en-GB"/>
          </w:rPr>
          <w:t>https://staff.emu.edu.tr/alperdoganalp/en/teaching/eeng224</w:t>
        </w:r>
      </w:hyperlink>
    </w:p>
    <w:p w:rsidR="00B31A60" w:rsidRDefault="00B31A60" w:rsidP="0083328C">
      <w:pPr>
        <w:rPr>
          <w:color w:val="000000"/>
          <w:sz w:val="22"/>
          <w:lang w:val="en-GB"/>
        </w:rPr>
      </w:pPr>
      <w:r>
        <w:rPr>
          <w:color w:val="000000"/>
          <w:sz w:val="22"/>
          <w:lang w:val="en-GB"/>
        </w:rPr>
        <w:t xml:space="preserve">Or                              </w:t>
      </w:r>
      <w:hyperlink r:id="rId14" w:history="1">
        <w:r w:rsidRPr="00E150C8">
          <w:rPr>
            <w:rStyle w:val="Hyperlink"/>
            <w:sz w:val="22"/>
            <w:lang w:val="en-GB"/>
          </w:rPr>
          <w:t>http://faraday.ee.emu.edu.tr/eeng224</w:t>
        </w:r>
      </w:hyperlink>
    </w:p>
    <w:p w:rsidR="00B31A60" w:rsidRDefault="00B31A60" w:rsidP="0083328C">
      <w:pPr>
        <w:rPr>
          <w:sz w:val="22"/>
        </w:rPr>
      </w:pPr>
      <w:r>
        <w:rPr>
          <w:color w:val="000000"/>
          <w:sz w:val="22"/>
          <w:lang w:val="en-GB"/>
        </w:rPr>
        <w:t xml:space="preserve">  </w:t>
      </w:r>
    </w:p>
    <w:p w:rsidR="00894061" w:rsidRDefault="00894061">
      <w:pPr>
        <w:rPr>
          <w:bCs/>
          <w:spacing w:val="-12"/>
          <w:sz w:val="22"/>
          <w:szCs w:val="22"/>
          <w:u w:val="single"/>
        </w:rPr>
      </w:pPr>
      <w:r>
        <w:rPr>
          <w:b/>
          <w:spacing w:val="-12"/>
          <w:sz w:val="22"/>
          <w:szCs w:val="22"/>
          <w:u w:val="single"/>
        </w:rPr>
        <w:t xml:space="preserve">Textbook: </w:t>
      </w:r>
      <w:r>
        <w:rPr>
          <w:bCs/>
          <w:spacing w:val="-12"/>
          <w:sz w:val="22"/>
          <w:szCs w:val="22"/>
          <w:u w:val="single"/>
        </w:rPr>
        <w:t xml:space="preserve"> </w:t>
      </w:r>
    </w:p>
    <w:p w:rsidR="00894061" w:rsidRDefault="00894061">
      <w:pPr>
        <w:ind w:firstLine="360"/>
        <w:jc w:val="both"/>
        <w:rPr>
          <w:i/>
          <w:sz w:val="22"/>
        </w:rPr>
      </w:pPr>
      <w:r>
        <w:rPr>
          <w:sz w:val="22"/>
        </w:rPr>
        <w:t xml:space="preserve">C. K. Alexander, M. N. O. Sadiku, </w:t>
      </w:r>
      <w:r w:rsidR="00F22AC4" w:rsidRPr="00F22AC4">
        <w:rPr>
          <w:i/>
          <w:sz w:val="22"/>
        </w:rPr>
        <w:t>Fundamentals of</w:t>
      </w:r>
      <w:r w:rsidR="00F22AC4">
        <w:rPr>
          <w:sz w:val="22"/>
        </w:rPr>
        <w:t xml:space="preserve"> </w:t>
      </w:r>
      <w:r>
        <w:rPr>
          <w:i/>
          <w:sz w:val="22"/>
        </w:rPr>
        <w:t>Electric Circuits</w:t>
      </w:r>
      <w:r>
        <w:rPr>
          <w:sz w:val="22"/>
        </w:rPr>
        <w:t xml:space="preserve"> </w:t>
      </w:r>
      <w:r w:rsidR="00346D38">
        <w:rPr>
          <w:sz w:val="22"/>
        </w:rPr>
        <w:t>(</w:t>
      </w:r>
      <w:r w:rsidR="00341DB8">
        <w:rPr>
          <w:sz w:val="22"/>
        </w:rPr>
        <w:t>4th</w:t>
      </w:r>
      <w:r w:rsidR="00346D38">
        <w:rPr>
          <w:sz w:val="22"/>
        </w:rPr>
        <w:t xml:space="preserve"> Edition), </w:t>
      </w:r>
      <w:r>
        <w:rPr>
          <w:sz w:val="22"/>
        </w:rPr>
        <w:t>McGraw-Hill, Inc,</w:t>
      </w:r>
      <w:r w:rsidR="00F22AC4">
        <w:rPr>
          <w:sz w:val="22"/>
        </w:rPr>
        <w:t xml:space="preserve"> </w:t>
      </w:r>
      <w:r>
        <w:rPr>
          <w:sz w:val="22"/>
        </w:rPr>
        <w:t>200</w:t>
      </w:r>
      <w:r w:rsidR="00F22AC4">
        <w:rPr>
          <w:sz w:val="22"/>
        </w:rPr>
        <w:t>9</w:t>
      </w:r>
    </w:p>
    <w:p w:rsidR="00894061" w:rsidRDefault="00894061">
      <w:pPr>
        <w:ind w:left="360"/>
        <w:rPr>
          <w:sz w:val="22"/>
          <w:szCs w:val="22"/>
          <w:lang w:val="tr-TR"/>
        </w:rPr>
      </w:pPr>
    </w:p>
    <w:p w:rsidR="00894061" w:rsidRDefault="00894061">
      <w:pPr>
        <w:rPr>
          <w:spacing w:val="-12"/>
          <w:sz w:val="22"/>
          <w:szCs w:val="22"/>
          <w:u w:val="single"/>
        </w:rPr>
      </w:pPr>
      <w:r>
        <w:rPr>
          <w:b/>
          <w:spacing w:val="-12"/>
          <w:sz w:val="22"/>
          <w:szCs w:val="22"/>
          <w:u w:val="single"/>
        </w:rPr>
        <w:t>References:</w:t>
      </w:r>
      <w:r>
        <w:rPr>
          <w:spacing w:val="-12"/>
          <w:sz w:val="22"/>
          <w:szCs w:val="22"/>
          <w:u w:val="single"/>
        </w:rPr>
        <w:t xml:space="preserve"> </w:t>
      </w:r>
    </w:p>
    <w:p w:rsidR="000A4B63" w:rsidRDefault="000A4B63" w:rsidP="000A4B63">
      <w:pPr>
        <w:ind w:firstLine="360"/>
        <w:jc w:val="both"/>
        <w:rPr>
          <w:i/>
          <w:sz w:val="22"/>
        </w:rPr>
      </w:pPr>
      <w:r>
        <w:rPr>
          <w:sz w:val="22"/>
        </w:rPr>
        <w:t xml:space="preserve">1. C. K. Alexander, M. N. O. Sadiku, </w:t>
      </w:r>
      <w:r>
        <w:rPr>
          <w:i/>
          <w:sz w:val="22"/>
        </w:rPr>
        <w:t>Problem Solving Made Almost Easy</w:t>
      </w:r>
      <w:r>
        <w:rPr>
          <w:sz w:val="22"/>
        </w:rPr>
        <w:t xml:space="preserve"> McGraw-Hill, Inc, USA, 200</w:t>
      </w:r>
      <w:r w:rsidR="00346D38">
        <w:rPr>
          <w:sz w:val="22"/>
        </w:rPr>
        <w:t>3</w:t>
      </w:r>
      <w:r>
        <w:rPr>
          <w:sz w:val="22"/>
        </w:rPr>
        <w:t>.</w:t>
      </w:r>
    </w:p>
    <w:p w:rsidR="00894061" w:rsidRDefault="000A4B63">
      <w:pPr>
        <w:ind w:left="360"/>
        <w:rPr>
          <w:sz w:val="22"/>
          <w:szCs w:val="22"/>
          <w:lang w:val="tr-TR"/>
        </w:rPr>
      </w:pPr>
      <w:r>
        <w:rPr>
          <w:sz w:val="22"/>
        </w:rPr>
        <w:t>2</w:t>
      </w:r>
      <w:r w:rsidR="00894061">
        <w:rPr>
          <w:sz w:val="22"/>
        </w:rPr>
        <w:t>. D. E. Johnson,</w:t>
      </w:r>
      <w:r w:rsidR="00501D99">
        <w:rPr>
          <w:sz w:val="22"/>
        </w:rPr>
        <w:t xml:space="preserve"> J. R. Johnson,</w:t>
      </w:r>
      <w:r w:rsidR="00894061">
        <w:rPr>
          <w:sz w:val="22"/>
        </w:rPr>
        <w:t xml:space="preserve"> J. L. Hilburn, </w:t>
      </w:r>
      <w:r w:rsidR="00894061">
        <w:rPr>
          <w:i/>
          <w:sz w:val="22"/>
        </w:rPr>
        <w:t>Electric Circuit Analysis</w:t>
      </w:r>
      <w:r w:rsidR="00894061">
        <w:rPr>
          <w:sz w:val="22"/>
        </w:rPr>
        <w:t xml:space="preserve"> (</w:t>
      </w:r>
      <w:r w:rsidR="00B23188">
        <w:rPr>
          <w:sz w:val="22"/>
        </w:rPr>
        <w:t>3rd</w:t>
      </w:r>
      <w:r w:rsidR="00894061">
        <w:rPr>
          <w:sz w:val="22"/>
        </w:rPr>
        <w:t xml:space="preserve"> Edition), Prentice-Hall, USA, 1997.</w:t>
      </w:r>
    </w:p>
    <w:p w:rsidR="00894061" w:rsidRDefault="00894061">
      <w:pPr>
        <w:rPr>
          <w:b/>
          <w:bCs/>
          <w:sz w:val="22"/>
          <w:szCs w:val="22"/>
          <w:u w:val="single"/>
        </w:rPr>
      </w:pPr>
    </w:p>
    <w:p w:rsidR="003D6FE8" w:rsidRPr="003D6FE8" w:rsidRDefault="00894061" w:rsidP="003D6FE8">
      <w:pPr>
        <w:rPr>
          <w:b/>
          <w:bCs/>
          <w:sz w:val="22"/>
          <w:szCs w:val="22"/>
          <w:u w:val="single"/>
        </w:rPr>
      </w:pPr>
      <w:r w:rsidRPr="003D6FE8">
        <w:rPr>
          <w:b/>
          <w:bCs/>
          <w:sz w:val="22"/>
          <w:szCs w:val="22"/>
          <w:u w:val="single"/>
        </w:rPr>
        <w:t xml:space="preserve">Course </w:t>
      </w:r>
      <w:r w:rsidR="00B72ECA" w:rsidRPr="003D6FE8">
        <w:rPr>
          <w:b/>
          <w:bCs/>
          <w:sz w:val="22"/>
          <w:szCs w:val="22"/>
          <w:u w:val="single"/>
        </w:rPr>
        <w:t>Objectives:</w:t>
      </w:r>
    </w:p>
    <w:p w:rsidR="003D6FE8" w:rsidRDefault="003D6FE8" w:rsidP="004C46E2">
      <w:pPr>
        <w:jc w:val="both"/>
        <w:rPr>
          <w:sz w:val="22"/>
          <w:szCs w:val="22"/>
        </w:rPr>
      </w:pPr>
      <w:r w:rsidRPr="003D6FE8">
        <w:rPr>
          <w:sz w:val="22"/>
          <w:szCs w:val="22"/>
        </w:rPr>
        <w:t>The basic objective of this course is to introduce students to the fundamental theory and mathematics for the analysis of Alternating Current (AC) electrical circuits, frequency response and transfer function of circuits. Through the material presented in this course, students will learn:</w:t>
      </w:r>
    </w:p>
    <w:p w:rsidR="003D6FE8" w:rsidRPr="003D6FE8" w:rsidRDefault="004C46E2" w:rsidP="004C46E2">
      <w:pPr>
        <w:numPr>
          <w:ilvl w:val="0"/>
          <w:numId w:val="5"/>
        </w:numPr>
        <w:spacing w:after="100" w:afterAutospacing="1"/>
        <w:ind w:left="714" w:hanging="357"/>
        <w:jc w:val="both"/>
        <w:rPr>
          <w:color w:val="000000"/>
          <w:sz w:val="22"/>
          <w:szCs w:val="22"/>
        </w:rPr>
      </w:pPr>
      <w:proofErr w:type="gramStart"/>
      <w:r>
        <w:rPr>
          <w:color w:val="000000"/>
          <w:sz w:val="22"/>
          <w:szCs w:val="22"/>
        </w:rPr>
        <w:t>t</w:t>
      </w:r>
      <w:r w:rsidR="003D6FE8" w:rsidRPr="003D6FE8">
        <w:rPr>
          <w:color w:val="000000"/>
          <w:sz w:val="22"/>
          <w:szCs w:val="22"/>
        </w:rPr>
        <w:t>he</w:t>
      </w:r>
      <w:proofErr w:type="gramEnd"/>
      <w:r w:rsidR="003D6FE8" w:rsidRPr="003D6FE8">
        <w:rPr>
          <w:color w:val="000000"/>
          <w:sz w:val="22"/>
          <w:szCs w:val="22"/>
        </w:rPr>
        <w:t xml:space="preserve"> fundamental principles in electric circuit theory and be able to extend these principles into a way of thinking for problem solving in mathematics. science and engineering </w:t>
      </w:r>
    </w:p>
    <w:p w:rsidR="003D6FE8" w:rsidRPr="003D6FE8" w:rsidRDefault="004C46E2" w:rsidP="004C46E2">
      <w:pPr>
        <w:numPr>
          <w:ilvl w:val="0"/>
          <w:numId w:val="5"/>
        </w:numPr>
        <w:jc w:val="both"/>
        <w:rPr>
          <w:color w:val="000000"/>
          <w:sz w:val="22"/>
          <w:szCs w:val="22"/>
        </w:rPr>
      </w:pPr>
      <w:r>
        <w:rPr>
          <w:color w:val="000000"/>
          <w:sz w:val="22"/>
          <w:szCs w:val="22"/>
        </w:rPr>
        <w:t>t</w:t>
      </w:r>
      <w:r w:rsidR="003D6FE8" w:rsidRPr="003D6FE8">
        <w:rPr>
          <w:color w:val="000000"/>
          <w:sz w:val="22"/>
          <w:szCs w:val="22"/>
        </w:rPr>
        <w:t>o analyze analog circuits that include</w:t>
      </w:r>
      <w:r w:rsidR="003D6FE8">
        <w:rPr>
          <w:color w:val="000000"/>
          <w:sz w:val="22"/>
          <w:szCs w:val="22"/>
        </w:rPr>
        <w:t>s</w:t>
      </w:r>
      <w:r w:rsidR="003D6FE8" w:rsidRPr="003D6FE8">
        <w:rPr>
          <w:color w:val="000000"/>
          <w:sz w:val="22"/>
          <w:szCs w:val="22"/>
        </w:rPr>
        <w:t xml:space="preserve"> energy storage elements in the time and frequency domains, both theoretically and experimentally </w:t>
      </w:r>
    </w:p>
    <w:p w:rsidR="003D6FE8" w:rsidRPr="003D6FE8" w:rsidRDefault="004C46E2" w:rsidP="004C46E2">
      <w:pPr>
        <w:numPr>
          <w:ilvl w:val="0"/>
          <w:numId w:val="5"/>
        </w:numPr>
        <w:jc w:val="both"/>
        <w:rPr>
          <w:color w:val="000000"/>
          <w:sz w:val="22"/>
          <w:szCs w:val="22"/>
        </w:rPr>
      </w:pPr>
      <w:r>
        <w:rPr>
          <w:color w:val="000000"/>
          <w:sz w:val="22"/>
          <w:szCs w:val="22"/>
        </w:rPr>
        <w:t>w</w:t>
      </w:r>
      <w:r w:rsidR="003D6FE8" w:rsidRPr="003D6FE8">
        <w:rPr>
          <w:color w:val="000000"/>
          <w:sz w:val="22"/>
          <w:szCs w:val="22"/>
        </w:rPr>
        <w:t>ays in which electrical engineeri</w:t>
      </w:r>
      <w:r>
        <w:rPr>
          <w:color w:val="000000"/>
          <w:sz w:val="22"/>
          <w:szCs w:val="22"/>
        </w:rPr>
        <w:t>ng shapes and benefits society</w:t>
      </w:r>
    </w:p>
    <w:p w:rsidR="003D6FE8" w:rsidRPr="003D6FE8" w:rsidRDefault="004C46E2" w:rsidP="004C46E2">
      <w:pPr>
        <w:numPr>
          <w:ilvl w:val="0"/>
          <w:numId w:val="5"/>
        </w:numPr>
        <w:jc w:val="both"/>
        <w:rPr>
          <w:color w:val="000000"/>
          <w:sz w:val="22"/>
          <w:szCs w:val="22"/>
        </w:rPr>
      </w:pPr>
      <w:r>
        <w:rPr>
          <w:color w:val="000000"/>
          <w:sz w:val="22"/>
          <w:szCs w:val="22"/>
        </w:rPr>
        <w:t>t</w:t>
      </w:r>
      <w:r w:rsidR="003D6FE8" w:rsidRPr="003D6FE8">
        <w:rPr>
          <w:color w:val="000000"/>
          <w:sz w:val="22"/>
          <w:szCs w:val="22"/>
        </w:rPr>
        <w:t>o improve the oral, graphical a</w:t>
      </w:r>
      <w:r>
        <w:rPr>
          <w:color w:val="000000"/>
          <w:sz w:val="22"/>
          <w:szCs w:val="22"/>
        </w:rPr>
        <w:t>nd written communication skills</w:t>
      </w:r>
    </w:p>
    <w:p w:rsidR="003D6FE8" w:rsidRPr="003D6FE8" w:rsidRDefault="004C46E2" w:rsidP="004C46E2">
      <w:pPr>
        <w:numPr>
          <w:ilvl w:val="0"/>
          <w:numId w:val="5"/>
        </w:numPr>
        <w:jc w:val="both"/>
        <w:rPr>
          <w:color w:val="000000"/>
          <w:sz w:val="22"/>
          <w:szCs w:val="22"/>
        </w:rPr>
      </w:pPr>
      <w:r w:rsidRPr="00CC7092">
        <w:rPr>
          <w:color w:val="000000"/>
          <w:sz w:val="22"/>
          <w:szCs w:val="22"/>
        </w:rPr>
        <w:t>h</w:t>
      </w:r>
      <w:r w:rsidR="003D6FE8" w:rsidRPr="00CC7092">
        <w:rPr>
          <w:color w:val="000000"/>
          <w:sz w:val="22"/>
          <w:szCs w:val="22"/>
        </w:rPr>
        <w:t>ow to learn and</w:t>
      </w:r>
      <w:r w:rsidR="003D6FE8" w:rsidRPr="003D6FE8">
        <w:rPr>
          <w:color w:val="000000"/>
          <w:sz w:val="22"/>
          <w:szCs w:val="22"/>
        </w:rPr>
        <w:t xml:space="preserve"> work effectively b</w:t>
      </w:r>
      <w:r>
        <w:rPr>
          <w:color w:val="000000"/>
          <w:sz w:val="22"/>
          <w:szCs w:val="22"/>
        </w:rPr>
        <w:t>oth individually and in groups</w:t>
      </w:r>
    </w:p>
    <w:p w:rsidR="00894061" w:rsidRPr="004C46E2" w:rsidRDefault="004C46E2" w:rsidP="003D6FE8">
      <w:pPr>
        <w:numPr>
          <w:ilvl w:val="0"/>
          <w:numId w:val="5"/>
        </w:numPr>
        <w:rPr>
          <w:b/>
          <w:sz w:val="24"/>
        </w:rPr>
      </w:pPr>
      <w:proofErr w:type="gramStart"/>
      <w:r>
        <w:rPr>
          <w:sz w:val="22"/>
        </w:rPr>
        <w:t>t</w:t>
      </w:r>
      <w:r w:rsidR="003D6FE8" w:rsidRPr="004C46E2">
        <w:rPr>
          <w:sz w:val="22"/>
        </w:rPr>
        <w:t>o</w:t>
      </w:r>
      <w:proofErr w:type="gramEnd"/>
      <w:r w:rsidR="003D6FE8" w:rsidRPr="004C46E2">
        <w:rPr>
          <w:sz w:val="22"/>
        </w:rPr>
        <w:t xml:space="preserve"> evaluate the personal learning process and understanding of the concepts and skills from class. </w:t>
      </w:r>
    </w:p>
    <w:p w:rsidR="008E1A19" w:rsidRDefault="008E1A19">
      <w:pPr>
        <w:pStyle w:val="BodyText"/>
        <w:jc w:val="center"/>
        <w:rPr>
          <w:b/>
        </w:rPr>
      </w:pPr>
    </w:p>
    <w:p w:rsidR="00844797" w:rsidRDefault="00844797">
      <w:pPr>
        <w:pStyle w:val="BodyText"/>
        <w:jc w:val="center"/>
        <w:rPr>
          <w:b/>
        </w:rPr>
      </w:pPr>
      <w:bookmarkStart w:id="0" w:name="_GoBack"/>
      <w:bookmarkEnd w:id="0"/>
    </w:p>
    <w:p w:rsidR="00894061" w:rsidRDefault="00894061" w:rsidP="004310D7">
      <w:pPr>
        <w:pStyle w:val="BodyText"/>
        <w:spacing w:line="276" w:lineRule="auto"/>
        <w:jc w:val="center"/>
        <w:rPr>
          <w:b/>
        </w:rPr>
      </w:pPr>
      <w:r>
        <w:rPr>
          <w:b/>
        </w:rPr>
        <w:t>COURSE OUTLINE AND ORGANIZATION</w:t>
      </w:r>
    </w:p>
    <w:tbl>
      <w:tblPr>
        <w:tblW w:w="10206" w:type="dxa"/>
        <w:tblInd w:w="120" w:type="dxa"/>
        <w:tblLayout w:type="fixed"/>
        <w:tblCellMar>
          <w:left w:w="120" w:type="dxa"/>
          <w:right w:w="120" w:type="dxa"/>
        </w:tblCellMar>
        <w:tblLook w:val="0000" w:firstRow="0" w:lastRow="0" w:firstColumn="0" w:lastColumn="0" w:noHBand="0" w:noVBand="0"/>
      </w:tblPr>
      <w:tblGrid>
        <w:gridCol w:w="900"/>
        <w:gridCol w:w="900"/>
        <w:gridCol w:w="8406"/>
      </w:tblGrid>
      <w:tr w:rsidR="0083328C">
        <w:trPr>
          <w:trHeight w:val="585"/>
        </w:trPr>
        <w:tc>
          <w:tcPr>
            <w:tcW w:w="900" w:type="dxa"/>
            <w:tcBorders>
              <w:top w:val="double" w:sz="6" w:space="0" w:color="auto"/>
              <w:left w:val="double" w:sz="6" w:space="0" w:color="auto"/>
              <w:bottom w:val="single" w:sz="8" w:space="0" w:color="auto"/>
              <w:right w:val="nil"/>
            </w:tcBorders>
            <w:shd w:val="clear" w:color="auto" w:fill="E0E0E0"/>
            <w:vAlign w:val="center"/>
          </w:tcPr>
          <w:p w:rsidR="0083328C" w:rsidRDefault="0083328C">
            <w:pPr>
              <w:pStyle w:val="BodyText"/>
              <w:jc w:val="center"/>
              <w:rPr>
                <w:b/>
                <w:sz w:val="22"/>
                <w:szCs w:val="20"/>
              </w:rPr>
            </w:pPr>
            <w:r>
              <w:rPr>
                <w:b/>
                <w:spacing w:val="-3"/>
                <w:sz w:val="22"/>
                <w:szCs w:val="20"/>
                <w:lang w:val="en-GB"/>
              </w:rPr>
              <w:t>Week No.</w:t>
            </w:r>
          </w:p>
        </w:tc>
        <w:tc>
          <w:tcPr>
            <w:tcW w:w="900" w:type="dxa"/>
            <w:tcBorders>
              <w:top w:val="double" w:sz="6" w:space="0" w:color="auto"/>
              <w:left w:val="single" w:sz="6" w:space="0" w:color="auto"/>
              <w:bottom w:val="single" w:sz="8" w:space="0" w:color="auto"/>
              <w:right w:val="nil"/>
            </w:tcBorders>
            <w:shd w:val="clear" w:color="auto" w:fill="E0E0E0"/>
            <w:vAlign w:val="center"/>
          </w:tcPr>
          <w:p w:rsidR="0083328C" w:rsidRDefault="0083328C">
            <w:pPr>
              <w:pStyle w:val="BodyText"/>
              <w:jc w:val="center"/>
              <w:rPr>
                <w:b/>
                <w:bCs/>
                <w:sz w:val="22"/>
                <w:szCs w:val="20"/>
              </w:rPr>
            </w:pPr>
            <w:r>
              <w:rPr>
                <w:b/>
                <w:bCs/>
                <w:spacing w:val="-3"/>
                <w:sz w:val="22"/>
                <w:szCs w:val="20"/>
                <w:lang w:val="en-GB"/>
              </w:rPr>
              <w:t>Hours</w:t>
            </w:r>
          </w:p>
        </w:tc>
        <w:tc>
          <w:tcPr>
            <w:tcW w:w="8406" w:type="dxa"/>
            <w:tcBorders>
              <w:top w:val="double" w:sz="6" w:space="0" w:color="auto"/>
              <w:left w:val="single" w:sz="6" w:space="0" w:color="auto"/>
              <w:bottom w:val="single" w:sz="8" w:space="0" w:color="auto"/>
              <w:right w:val="double" w:sz="6" w:space="0" w:color="auto"/>
            </w:tcBorders>
            <w:shd w:val="clear" w:color="auto" w:fill="E0E0E0"/>
            <w:vAlign w:val="center"/>
          </w:tcPr>
          <w:p w:rsidR="0083328C" w:rsidRDefault="0083328C">
            <w:pPr>
              <w:pStyle w:val="BodyText"/>
              <w:jc w:val="center"/>
              <w:rPr>
                <w:b/>
                <w:bCs/>
                <w:sz w:val="22"/>
                <w:szCs w:val="20"/>
              </w:rPr>
            </w:pPr>
            <w:r>
              <w:rPr>
                <w:b/>
                <w:bCs/>
                <w:sz w:val="22"/>
                <w:szCs w:val="20"/>
                <w:lang w:val="en-GB"/>
              </w:rPr>
              <w:t>Description</w:t>
            </w:r>
          </w:p>
        </w:tc>
      </w:tr>
      <w:tr w:rsidR="0083328C">
        <w:trPr>
          <w:trHeight w:val="510"/>
        </w:trPr>
        <w:tc>
          <w:tcPr>
            <w:tcW w:w="900" w:type="dxa"/>
            <w:tcBorders>
              <w:top w:val="single" w:sz="8" w:space="0" w:color="auto"/>
              <w:left w:val="double" w:sz="2" w:space="0" w:color="auto"/>
              <w:bottom w:val="single" w:sz="8" w:space="0" w:color="000000"/>
              <w:right w:val="single" w:sz="8" w:space="0" w:color="000000"/>
            </w:tcBorders>
            <w:shd w:val="clear" w:color="auto" w:fill="FFFFFF"/>
            <w:vAlign w:val="center"/>
          </w:tcPr>
          <w:p w:rsidR="0083328C" w:rsidRDefault="0083328C">
            <w:pPr>
              <w:pStyle w:val="BodyText"/>
              <w:jc w:val="center"/>
              <w:rPr>
                <w:sz w:val="20"/>
                <w:szCs w:val="20"/>
              </w:rPr>
            </w:pPr>
            <w:r>
              <w:rPr>
                <w:spacing w:val="-3"/>
                <w:sz w:val="20"/>
                <w:szCs w:val="20"/>
                <w:lang w:val="en-GB"/>
              </w:rPr>
              <w:t>1-2</w:t>
            </w:r>
          </w:p>
        </w:tc>
        <w:tc>
          <w:tcPr>
            <w:tcW w:w="900" w:type="dxa"/>
            <w:tcBorders>
              <w:top w:val="single" w:sz="8" w:space="0" w:color="auto"/>
              <w:left w:val="single" w:sz="8" w:space="0" w:color="auto"/>
              <w:bottom w:val="single" w:sz="8" w:space="0" w:color="000000"/>
              <w:right w:val="single" w:sz="8" w:space="0" w:color="000000"/>
            </w:tcBorders>
            <w:shd w:val="clear" w:color="auto" w:fill="FFFFFF"/>
            <w:vAlign w:val="center"/>
          </w:tcPr>
          <w:p w:rsidR="0083328C" w:rsidRDefault="0083328C">
            <w:pPr>
              <w:pStyle w:val="BodyText"/>
              <w:jc w:val="center"/>
              <w:rPr>
                <w:sz w:val="20"/>
                <w:szCs w:val="20"/>
              </w:rPr>
            </w:pPr>
            <w:r>
              <w:rPr>
                <w:spacing w:val="-3"/>
                <w:sz w:val="20"/>
                <w:szCs w:val="20"/>
              </w:rPr>
              <w:t>8</w:t>
            </w:r>
          </w:p>
        </w:tc>
        <w:tc>
          <w:tcPr>
            <w:tcW w:w="8406" w:type="dxa"/>
            <w:tcBorders>
              <w:top w:val="single" w:sz="8" w:space="0" w:color="auto"/>
              <w:left w:val="single" w:sz="8" w:space="0" w:color="auto"/>
              <w:bottom w:val="single" w:sz="8" w:space="0" w:color="000000"/>
              <w:right w:val="double" w:sz="2" w:space="0" w:color="000000"/>
            </w:tcBorders>
            <w:shd w:val="clear" w:color="auto" w:fill="FFFFFF"/>
            <w:vAlign w:val="center"/>
          </w:tcPr>
          <w:p w:rsidR="0083328C" w:rsidRDefault="0083328C">
            <w:pPr>
              <w:jc w:val="both"/>
              <w:rPr>
                <w:b/>
              </w:rPr>
            </w:pPr>
            <w:r>
              <w:rPr>
                <w:b/>
              </w:rPr>
              <w:t>1) Sinusoids and Phasors:</w:t>
            </w:r>
          </w:p>
          <w:p w:rsidR="0083328C" w:rsidRDefault="0083328C">
            <w:pPr>
              <w:pStyle w:val="BodyText"/>
              <w:jc w:val="both"/>
              <w:rPr>
                <w:sz w:val="20"/>
                <w:szCs w:val="20"/>
              </w:rPr>
            </w:pPr>
            <w:r>
              <w:rPr>
                <w:sz w:val="20"/>
              </w:rPr>
              <w:t xml:space="preserve">Sinusoidal sources and the sinusoidal response. Complex excitations and the phasor concept. Use of the impedance and admittance concepts to solve the sinusoidal responses. Kirchoff’s Laws in the frequency domain and impedance combinations </w:t>
            </w:r>
            <w:r>
              <w:rPr>
                <w:b/>
                <w:bCs/>
                <w:sz w:val="20"/>
              </w:rPr>
              <w:t>(Chp. 9)</w:t>
            </w:r>
            <w:r>
              <w:rPr>
                <w:sz w:val="20"/>
              </w:rPr>
              <w:t>.</w:t>
            </w:r>
          </w:p>
        </w:tc>
      </w:tr>
      <w:tr w:rsidR="0083328C">
        <w:trPr>
          <w:trHeight w:val="735"/>
        </w:trPr>
        <w:tc>
          <w:tcPr>
            <w:tcW w:w="900" w:type="dxa"/>
            <w:tcBorders>
              <w:top w:val="single" w:sz="6" w:space="0" w:color="auto"/>
              <w:left w:val="double" w:sz="6" w:space="0" w:color="auto"/>
              <w:bottom w:val="nil"/>
              <w:right w:val="nil"/>
            </w:tcBorders>
            <w:vAlign w:val="center"/>
          </w:tcPr>
          <w:p w:rsidR="0083328C" w:rsidRDefault="0083328C">
            <w:pPr>
              <w:pStyle w:val="BodyText"/>
              <w:jc w:val="center"/>
              <w:rPr>
                <w:sz w:val="20"/>
                <w:szCs w:val="20"/>
              </w:rPr>
            </w:pPr>
            <w:r>
              <w:rPr>
                <w:spacing w:val="-3"/>
                <w:sz w:val="20"/>
                <w:szCs w:val="20"/>
              </w:rPr>
              <w:t>3-4</w:t>
            </w:r>
          </w:p>
        </w:tc>
        <w:tc>
          <w:tcPr>
            <w:tcW w:w="900" w:type="dxa"/>
            <w:tcBorders>
              <w:top w:val="single" w:sz="6" w:space="0" w:color="auto"/>
              <w:left w:val="single" w:sz="6" w:space="0" w:color="auto"/>
              <w:bottom w:val="nil"/>
              <w:right w:val="nil"/>
            </w:tcBorders>
            <w:vAlign w:val="center"/>
          </w:tcPr>
          <w:p w:rsidR="0083328C" w:rsidRDefault="00CC7092">
            <w:pPr>
              <w:pStyle w:val="BodyText"/>
              <w:jc w:val="center"/>
              <w:rPr>
                <w:sz w:val="20"/>
                <w:szCs w:val="20"/>
              </w:rPr>
            </w:pPr>
            <w:r>
              <w:rPr>
                <w:spacing w:val="-3"/>
                <w:sz w:val="20"/>
                <w:szCs w:val="20"/>
              </w:rPr>
              <w:t>8</w:t>
            </w:r>
          </w:p>
        </w:tc>
        <w:tc>
          <w:tcPr>
            <w:tcW w:w="8406" w:type="dxa"/>
            <w:tcBorders>
              <w:top w:val="single" w:sz="6" w:space="0" w:color="auto"/>
              <w:left w:val="single" w:sz="6" w:space="0" w:color="auto"/>
              <w:bottom w:val="nil"/>
              <w:right w:val="double" w:sz="6" w:space="0" w:color="auto"/>
            </w:tcBorders>
            <w:vAlign w:val="center"/>
          </w:tcPr>
          <w:p w:rsidR="0083328C" w:rsidRDefault="0083328C">
            <w:pPr>
              <w:pStyle w:val="BodyText"/>
              <w:jc w:val="both"/>
              <w:rPr>
                <w:b/>
                <w:sz w:val="20"/>
              </w:rPr>
            </w:pPr>
            <w:r>
              <w:rPr>
                <w:b/>
                <w:sz w:val="20"/>
              </w:rPr>
              <w:t>2) Sinusoidal Steady-State Analysis:</w:t>
            </w:r>
          </w:p>
          <w:p w:rsidR="0083328C" w:rsidRDefault="0083328C">
            <w:pPr>
              <w:pStyle w:val="BodyText"/>
              <w:jc w:val="both"/>
              <w:rPr>
                <w:sz w:val="20"/>
                <w:szCs w:val="20"/>
              </w:rPr>
            </w:pPr>
            <w:r>
              <w:rPr>
                <w:sz w:val="20"/>
              </w:rPr>
              <w:t xml:space="preserve">Nodal and mesh analysis for phasor circuits. Sinusoidal steady-state analysis using other techniques such as Superposition, Source Transformation and Thevenin, Norton equivalent circuits </w:t>
            </w:r>
            <w:r>
              <w:rPr>
                <w:b/>
                <w:bCs/>
                <w:sz w:val="20"/>
              </w:rPr>
              <w:t>(Chp. 10)</w:t>
            </w:r>
            <w:r>
              <w:rPr>
                <w:sz w:val="20"/>
              </w:rPr>
              <w:t>.</w:t>
            </w:r>
          </w:p>
        </w:tc>
      </w:tr>
      <w:tr w:rsidR="0083328C">
        <w:trPr>
          <w:trHeight w:val="450"/>
        </w:trPr>
        <w:tc>
          <w:tcPr>
            <w:tcW w:w="900" w:type="dxa"/>
            <w:tcBorders>
              <w:top w:val="single" w:sz="6" w:space="0" w:color="000000"/>
              <w:left w:val="double" w:sz="6" w:space="0" w:color="000000"/>
              <w:bottom w:val="single" w:sz="6" w:space="0" w:color="000000"/>
              <w:right w:val="nil"/>
            </w:tcBorders>
            <w:shd w:val="clear" w:color="auto" w:fill="FFFFFF"/>
            <w:vAlign w:val="center"/>
          </w:tcPr>
          <w:p w:rsidR="0083328C" w:rsidRDefault="0083328C">
            <w:pPr>
              <w:pStyle w:val="BodyText"/>
              <w:jc w:val="center"/>
              <w:rPr>
                <w:sz w:val="20"/>
                <w:szCs w:val="20"/>
              </w:rPr>
            </w:pPr>
            <w:r>
              <w:rPr>
                <w:sz w:val="20"/>
                <w:szCs w:val="20"/>
              </w:rPr>
              <w:t>5-6</w:t>
            </w:r>
          </w:p>
        </w:tc>
        <w:tc>
          <w:tcPr>
            <w:tcW w:w="900" w:type="dxa"/>
            <w:tcBorders>
              <w:top w:val="single" w:sz="6" w:space="0" w:color="000000"/>
              <w:left w:val="single" w:sz="6" w:space="0" w:color="000000"/>
              <w:bottom w:val="single" w:sz="6" w:space="0" w:color="000000"/>
              <w:right w:val="nil"/>
            </w:tcBorders>
            <w:shd w:val="clear" w:color="auto" w:fill="FFFFFF"/>
            <w:vAlign w:val="center"/>
          </w:tcPr>
          <w:p w:rsidR="0083328C" w:rsidRDefault="0083328C">
            <w:pPr>
              <w:pStyle w:val="BodyText"/>
              <w:jc w:val="center"/>
              <w:rPr>
                <w:sz w:val="20"/>
                <w:szCs w:val="20"/>
              </w:rPr>
            </w:pPr>
            <w:r>
              <w:rPr>
                <w:spacing w:val="-3"/>
                <w:sz w:val="20"/>
                <w:szCs w:val="20"/>
              </w:rPr>
              <w:t>8</w:t>
            </w:r>
          </w:p>
        </w:tc>
        <w:tc>
          <w:tcPr>
            <w:tcW w:w="8406" w:type="dxa"/>
            <w:tcBorders>
              <w:top w:val="single" w:sz="6" w:space="0" w:color="000000"/>
              <w:left w:val="single" w:sz="6" w:space="0" w:color="000000"/>
              <w:bottom w:val="single" w:sz="6" w:space="0" w:color="000000"/>
              <w:right w:val="double" w:sz="6" w:space="0" w:color="auto"/>
            </w:tcBorders>
            <w:shd w:val="clear" w:color="auto" w:fill="FFFFFF"/>
            <w:vAlign w:val="center"/>
          </w:tcPr>
          <w:p w:rsidR="0083328C" w:rsidRDefault="0083328C">
            <w:pPr>
              <w:jc w:val="both"/>
              <w:rPr>
                <w:b/>
              </w:rPr>
            </w:pPr>
            <w:r>
              <w:rPr>
                <w:b/>
              </w:rPr>
              <w:t>3) AC Power Analysis:</w:t>
            </w:r>
          </w:p>
          <w:p w:rsidR="0083328C" w:rsidRDefault="0083328C">
            <w:pPr>
              <w:pStyle w:val="BodyText"/>
              <w:jc w:val="both"/>
              <w:rPr>
                <w:sz w:val="20"/>
                <w:szCs w:val="20"/>
              </w:rPr>
            </w:pPr>
            <w:r>
              <w:rPr>
                <w:bCs/>
                <w:sz w:val="20"/>
              </w:rPr>
              <w:t>Instantaneous</w:t>
            </w:r>
            <w:r>
              <w:rPr>
                <w:sz w:val="20"/>
              </w:rPr>
              <w:t xml:space="preserve"> and average power concepts and the effective or the RMS value. Maximum Power Transfer for impedance circuits. Complex, active, reactive power and power factor concepts for phasor circuits, power factor correction </w:t>
            </w:r>
            <w:r>
              <w:rPr>
                <w:b/>
                <w:bCs/>
                <w:sz w:val="20"/>
              </w:rPr>
              <w:t>(Chp. 11)</w:t>
            </w:r>
            <w:r>
              <w:rPr>
                <w:sz w:val="20"/>
              </w:rPr>
              <w:t>.</w:t>
            </w:r>
          </w:p>
        </w:tc>
      </w:tr>
      <w:tr w:rsidR="0083328C">
        <w:trPr>
          <w:trHeight w:val="450"/>
        </w:trPr>
        <w:tc>
          <w:tcPr>
            <w:tcW w:w="900" w:type="dxa"/>
            <w:tcBorders>
              <w:top w:val="single" w:sz="6" w:space="0" w:color="000000"/>
              <w:left w:val="double" w:sz="6" w:space="0" w:color="000000"/>
              <w:bottom w:val="single" w:sz="6" w:space="0" w:color="000000"/>
              <w:right w:val="nil"/>
            </w:tcBorders>
            <w:shd w:val="clear" w:color="auto" w:fill="FFFFFF"/>
            <w:vAlign w:val="center"/>
          </w:tcPr>
          <w:p w:rsidR="0083328C" w:rsidRDefault="0083328C" w:rsidP="00CA7A48">
            <w:pPr>
              <w:pStyle w:val="BodyText"/>
              <w:jc w:val="center"/>
              <w:rPr>
                <w:sz w:val="20"/>
                <w:szCs w:val="20"/>
              </w:rPr>
            </w:pPr>
            <w:r>
              <w:rPr>
                <w:sz w:val="20"/>
                <w:szCs w:val="20"/>
              </w:rPr>
              <w:t>7-</w:t>
            </w:r>
            <w:r w:rsidR="00AE3725">
              <w:rPr>
                <w:sz w:val="20"/>
                <w:szCs w:val="20"/>
              </w:rPr>
              <w:t>1</w:t>
            </w:r>
            <w:r w:rsidR="00CA7A48">
              <w:rPr>
                <w:sz w:val="20"/>
                <w:szCs w:val="20"/>
              </w:rPr>
              <w:t>0</w:t>
            </w:r>
          </w:p>
        </w:tc>
        <w:tc>
          <w:tcPr>
            <w:tcW w:w="900" w:type="dxa"/>
            <w:tcBorders>
              <w:top w:val="single" w:sz="6" w:space="0" w:color="000000"/>
              <w:left w:val="single" w:sz="6" w:space="0" w:color="000000"/>
              <w:bottom w:val="single" w:sz="6" w:space="0" w:color="000000"/>
              <w:right w:val="nil"/>
            </w:tcBorders>
            <w:shd w:val="clear" w:color="auto" w:fill="FFFFFF"/>
            <w:vAlign w:val="center"/>
          </w:tcPr>
          <w:p w:rsidR="0083328C" w:rsidRDefault="003E4694">
            <w:pPr>
              <w:pStyle w:val="BodyText"/>
              <w:jc w:val="center"/>
              <w:rPr>
                <w:spacing w:val="-3"/>
                <w:sz w:val="20"/>
                <w:szCs w:val="20"/>
              </w:rPr>
            </w:pPr>
            <w:r>
              <w:rPr>
                <w:spacing w:val="-3"/>
                <w:sz w:val="20"/>
                <w:szCs w:val="20"/>
              </w:rPr>
              <w:t>6</w:t>
            </w:r>
          </w:p>
        </w:tc>
        <w:tc>
          <w:tcPr>
            <w:tcW w:w="8406" w:type="dxa"/>
            <w:tcBorders>
              <w:top w:val="single" w:sz="6" w:space="0" w:color="000000"/>
              <w:left w:val="single" w:sz="6" w:space="0" w:color="000000"/>
              <w:bottom w:val="single" w:sz="6" w:space="0" w:color="000000"/>
              <w:right w:val="double" w:sz="6" w:space="0" w:color="auto"/>
            </w:tcBorders>
            <w:shd w:val="clear" w:color="auto" w:fill="FFFFFF"/>
            <w:vAlign w:val="center"/>
          </w:tcPr>
          <w:p w:rsidR="0083328C" w:rsidRDefault="0083328C">
            <w:pPr>
              <w:jc w:val="both"/>
              <w:rPr>
                <w:bCs/>
              </w:rPr>
            </w:pPr>
            <w:r>
              <w:rPr>
                <w:b/>
              </w:rPr>
              <w:t>4) Three-Phase Circuits:</w:t>
            </w:r>
            <w:r>
              <w:rPr>
                <w:bCs/>
              </w:rPr>
              <w:t xml:space="preserve"> </w:t>
            </w:r>
          </w:p>
          <w:p w:rsidR="0083328C" w:rsidRDefault="0083328C">
            <w:pPr>
              <w:jc w:val="both"/>
            </w:pPr>
            <w:r>
              <w:rPr>
                <w:bCs/>
              </w:rPr>
              <w:t xml:space="preserve">Balanced three-phase voltages. Three-phase connection types such as balanced Y-Y, </w:t>
            </w:r>
            <w:r>
              <w:t>Y-</w:t>
            </w:r>
            <w:r>
              <w:sym w:font="Symbol" w:char="F044"/>
            </w:r>
            <w:r>
              <w:t xml:space="preserve"> and </w:t>
            </w:r>
            <w:r>
              <w:sym w:font="Symbol" w:char="F044"/>
            </w:r>
            <w:r>
              <w:t>-</w:t>
            </w:r>
            <w:r>
              <w:sym w:font="Symbol" w:char="F044"/>
            </w:r>
            <w:r>
              <w:rPr>
                <w:bCs/>
              </w:rPr>
              <w:t xml:space="preserve"> connections. Power in the balanced circuits</w:t>
            </w:r>
            <w:r>
              <w:t>. Unbalanced three-phase systems</w:t>
            </w:r>
          </w:p>
          <w:p w:rsidR="0083328C" w:rsidRDefault="0083328C">
            <w:pPr>
              <w:jc w:val="both"/>
              <w:rPr>
                <w:b/>
              </w:rPr>
            </w:pPr>
            <w:r>
              <w:rPr>
                <w:b/>
                <w:bCs/>
              </w:rPr>
              <w:t>(Chp. 12)</w:t>
            </w:r>
            <w:r>
              <w:t>.</w:t>
            </w:r>
          </w:p>
        </w:tc>
      </w:tr>
      <w:tr w:rsidR="0083328C">
        <w:trPr>
          <w:trHeight w:val="450"/>
        </w:trPr>
        <w:tc>
          <w:tcPr>
            <w:tcW w:w="900" w:type="dxa"/>
            <w:tcBorders>
              <w:top w:val="single" w:sz="6" w:space="0" w:color="000000"/>
              <w:left w:val="double" w:sz="6" w:space="0" w:color="000000"/>
              <w:bottom w:val="single" w:sz="6" w:space="0" w:color="auto"/>
              <w:right w:val="nil"/>
            </w:tcBorders>
            <w:shd w:val="clear" w:color="auto" w:fill="E0E0E0"/>
            <w:vAlign w:val="center"/>
          </w:tcPr>
          <w:p w:rsidR="0083328C" w:rsidRDefault="00B11CE9">
            <w:pPr>
              <w:pStyle w:val="BodyText"/>
              <w:jc w:val="center"/>
              <w:rPr>
                <w:sz w:val="20"/>
                <w:szCs w:val="20"/>
              </w:rPr>
            </w:pPr>
            <w:r>
              <w:rPr>
                <w:spacing w:val="-3"/>
                <w:sz w:val="20"/>
                <w:szCs w:val="20"/>
                <w:lang w:val="en-GB"/>
              </w:rPr>
              <w:t>8-</w:t>
            </w:r>
            <w:r w:rsidR="0083328C">
              <w:rPr>
                <w:spacing w:val="-3"/>
                <w:sz w:val="20"/>
                <w:szCs w:val="20"/>
                <w:lang w:val="en-GB"/>
              </w:rPr>
              <w:t>9</w:t>
            </w:r>
          </w:p>
        </w:tc>
        <w:tc>
          <w:tcPr>
            <w:tcW w:w="900" w:type="dxa"/>
            <w:tcBorders>
              <w:top w:val="single" w:sz="6" w:space="0" w:color="000000"/>
              <w:left w:val="single" w:sz="6" w:space="0" w:color="000000"/>
              <w:bottom w:val="single" w:sz="6" w:space="0" w:color="auto"/>
              <w:right w:val="nil"/>
            </w:tcBorders>
            <w:shd w:val="clear" w:color="auto" w:fill="E0E0E0"/>
            <w:vAlign w:val="center"/>
          </w:tcPr>
          <w:p w:rsidR="0083328C" w:rsidRDefault="0083328C">
            <w:pPr>
              <w:pStyle w:val="BodyText"/>
              <w:jc w:val="center"/>
              <w:rPr>
                <w:sz w:val="20"/>
                <w:szCs w:val="20"/>
              </w:rPr>
            </w:pPr>
          </w:p>
        </w:tc>
        <w:tc>
          <w:tcPr>
            <w:tcW w:w="8406" w:type="dxa"/>
            <w:tcBorders>
              <w:top w:val="single" w:sz="6" w:space="0" w:color="000000"/>
              <w:left w:val="single" w:sz="6" w:space="0" w:color="000000"/>
              <w:bottom w:val="single" w:sz="6" w:space="0" w:color="auto"/>
              <w:right w:val="double" w:sz="6" w:space="0" w:color="auto"/>
            </w:tcBorders>
            <w:shd w:val="clear" w:color="auto" w:fill="E0E0E0"/>
            <w:vAlign w:val="center"/>
          </w:tcPr>
          <w:p w:rsidR="0083328C" w:rsidRDefault="0083328C">
            <w:pPr>
              <w:pStyle w:val="BodyText"/>
              <w:jc w:val="center"/>
              <w:rPr>
                <w:sz w:val="20"/>
                <w:szCs w:val="20"/>
              </w:rPr>
            </w:pPr>
            <w:r>
              <w:rPr>
                <w:spacing w:val="-3"/>
                <w:sz w:val="20"/>
                <w:szCs w:val="20"/>
                <w:lang w:val="en-GB"/>
              </w:rPr>
              <w:t>Midterm Exam Week</w:t>
            </w:r>
          </w:p>
        </w:tc>
      </w:tr>
      <w:tr w:rsidR="0083328C">
        <w:trPr>
          <w:trHeight w:val="735"/>
        </w:trPr>
        <w:tc>
          <w:tcPr>
            <w:tcW w:w="900" w:type="dxa"/>
            <w:tcBorders>
              <w:top w:val="single" w:sz="6" w:space="0" w:color="auto"/>
              <w:left w:val="double" w:sz="6" w:space="0" w:color="auto"/>
              <w:bottom w:val="nil"/>
              <w:right w:val="nil"/>
            </w:tcBorders>
            <w:vAlign w:val="center"/>
          </w:tcPr>
          <w:p w:rsidR="0083328C" w:rsidRPr="00CA7A48" w:rsidRDefault="00EC794D" w:rsidP="00CA7A48">
            <w:pPr>
              <w:pStyle w:val="BodyText"/>
              <w:jc w:val="center"/>
              <w:rPr>
                <w:spacing w:val="-3"/>
                <w:sz w:val="20"/>
                <w:szCs w:val="20"/>
              </w:rPr>
            </w:pPr>
            <w:r>
              <w:rPr>
                <w:spacing w:val="-3"/>
                <w:sz w:val="20"/>
                <w:szCs w:val="20"/>
              </w:rPr>
              <w:t>1</w:t>
            </w:r>
            <w:r w:rsidR="00CA7A48">
              <w:rPr>
                <w:spacing w:val="-3"/>
                <w:sz w:val="20"/>
                <w:szCs w:val="20"/>
              </w:rPr>
              <w:t>0</w:t>
            </w:r>
            <w:r>
              <w:rPr>
                <w:spacing w:val="-3"/>
                <w:sz w:val="20"/>
                <w:szCs w:val="20"/>
              </w:rPr>
              <w:t>-</w:t>
            </w:r>
            <w:r w:rsidR="0083328C">
              <w:rPr>
                <w:spacing w:val="-3"/>
                <w:sz w:val="20"/>
                <w:szCs w:val="20"/>
              </w:rPr>
              <w:t>-1</w:t>
            </w:r>
            <w:r w:rsidR="00CA7A48">
              <w:rPr>
                <w:spacing w:val="-3"/>
                <w:sz w:val="20"/>
                <w:szCs w:val="20"/>
              </w:rPr>
              <w:t>1</w:t>
            </w:r>
          </w:p>
        </w:tc>
        <w:tc>
          <w:tcPr>
            <w:tcW w:w="900" w:type="dxa"/>
            <w:tcBorders>
              <w:top w:val="single" w:sz="6" w:space="0" w:color="auto"/>
              <w:left w:val="single" w:sz="6" w:space="0" w:color="auto"/>
              <w:bottom w:val="nil"/>
              <w:right w:val="nil"/>
            </w:tcBorders>
            <w:vAlign w:val="center"/>
          </w:tcPr>
          <w:p w:rsidR="0083328C" w:rsidRDefault="00362B25">
            <w:pPr>
              <w:pStyle w:val="BodyText"/>
              <w:jc w:val="center"/>
              <w:rPr>
                <w:sz w:val="20"/>
                <w:szCs w:val="20"/>
              </w:rPr>
            </w:pPr>
            <w:r>
              <w:rPr>
                <w:sz w:val="20"/>
                <w:szCs w:val="20"/>
              </w:rPr>
              <w:t>6</w:t>
            </w:r>
          </w:p>
        </w:tc>
        <w:tc>
          <w:tcPr>
            <w:tcW w:w="8406" w:type="dxa"/>
            <w:tcBorders>
              <w:top w:val="single" w:sz="6" w:space="0" w:color="auto"/>
              <w:left w:val="single" w:sz="6" w:space="0" w:color="auto"/>
              <w:bottom w:val="nil"/>
              <w:right w:val="double" w:sz="6" w:space="0" w:color="auto"/>
            </w:tcBorders>
            <w:vAlign w:val="center"/>
          </w:tcPr>
          <w:p w:rsidR="0083328C" w:rsidRDefault="0083328C">
            <w:pPr>
              <w:jc w:val="both"/>
              <w:rPr>
                <w:b/>
              </w:rPr>
            </w:pPr>
            <w:r>
              <w:rPr>
                <w:b/>
              </w:rPr>
              <w:t xml:space="preserve">5) Magnetically Coupled Circuits: </w:t>
            </w:r>
          </w:p>
          <w:p w:rsidR="0083328C" w:rsidRDefault="0083328C">
            <w:pPr>
              <w:pStyle w:val="BodyText"/>
              <w:jc w:val="both"/>
              <w:rPr>
                <w:sz w:val="20"/>
                <w:szCs w:val="20"/>
              </w:rPr>
            </w:pPr>
            <w:r>
              <w:rPr>
                <w:sz w:val="20"/>
              </w:rPr>
              <w:t xml:space="preserve">Mutual inductance and energy in a coupled circuit. Analysis of linear transformer circuits. The ideal transformer, reflected impedance and equivalent reflected transformer circuits, autotransformer circuits </w:t>
            </w:r>
            <w:r>
              <w:rPr>
                <w:b/>
                <w:bCs/>
                <w:sz w:val="20"/>
              </w:rPr>
              <w:t>(Chp. 13)</w:t>
            </w:r>
            <w:r>
              <w:rPr>
                <w:sz w:val="20"/>
              </w:rPr>
              <w:t>.</w:t>
            </w:r>
          </w:p>
        </w:tc>
      </w:tr>
      <w:tr w:rsidR="0083328C">
        <w:trPr>
          <w:trHeight w:val="1020"/>
        </w:trPr>
        <w:tc>
          <w:tcPr>
            <w:tcW w:w="900" w:type="dxa"/>
            <w:tcBorders>
              <w:top w:val="single" w:sz="6" w:space="0" w:color="auto"/>
              <w:left w:val="double" w:sz="6" w:space="0" w:color="auto"/>
              <w:bottom w:val="nil"/>
              <w:right w:val="nil"/>
            </w:tcBorders>
            <w:vAlign w:val="center"/>
          </w:tcPr>
          <w:p w:rsidR="0083328C" w:rsidRDefault="00CA7A48" w:rsidP="00CA7A48">
            <w:pPr>
              <w:pStyle w:val="BodyText"/>
              <w:jc w:val="center"/>
              <w:rPr>
                <w:sz w:val="20"/>
                <w:szCs w:val="20"/>
              </w:rPr>
            </w:pPr>
            <w:r>
              <w:rPr>
                <w:spacing w:val="-3"/>
                <w:sz w:val="20"/>
                <w:szCs w:val="20"/>
                <w:lang w:val="en-GB"/>
              </w:rPr>
              <w:t>1</w:t>
            </w:r>
            <w:r w:rsidR="003E4694">
              <w:rPr>
                <w:spacing w:val="-3"/>
                <w:sz w:val="20"/>
                <w:szCs w:val="20"/>
                <w:lang w:val="en-GB"/>
              </w:rPr>
              <w:t>2-13</w:t>
            </w:r>
          </w:p>
        </w:tc>
        <w:tc>
          <w:tcPr>
            <w:tcW w:w="900" w:type="dxa"/>
            <w:tcBorders>
              <w:top w:val="single" w:sz="6" w:space="0" w:color="auto"/>
              <w:left w:val="single" w:sz="6" w:space="0" w:color="auto"/>
              <w:bottom w:val="nil"/>
              <w:right w:val="nil"/>
            </w:tcBorders>
            <w:vAlign w:val="center"/>
          </w:tcPr>
          <w:p w:rsidR="0083328C" w:rsidRDefault="003E4694" w:rsidP="00AE3725">
            <w:pPr>
              <w:pStyle w:val="BodyText"/>
              <w:jc w:val="center"/>
              <w:rPr>
                <w:sz w:val="20"/>
                <w:szCs w:val="20"/>
              </w:rPr>
            </w:pPr>
            <w:r>
              <w:rPr>
                <w:spacing w:val="-3"/>
                <w:sz w:val="20"/>
                <w:szCs w:val="20"/>
              </w:rPr>
              <w:t>8</w:t>
            </w:r>
          </w:p>
        </w:tc>
        <w:tc>
          <w:tcPr>
            <w:tcW w:w="8406" w:type="dxa"/>
            <w:tcBorders>
              <w:top w:val="single" w:sz="6" w:space="0" w:color="auto"/>
              <w:left w:val="single" w:sz="6" w:space="0" w:color="auto"/>
              <w:bottom w:val="nil"/>
              <w:right w:val="double" w:sz="6" w:space="0" w:color="auto"/>
            </w:tcBorders>
            <w:vAlign w:val="center"/>
          </w:tcPr>
          <w:p w:rsidR="0083328C" w:rsidRDefault="0083328C">
            <w:pPr>
              <w:pStyle w:val="BodyText"/>
              <w:jc w:val="both"/>
              <w:rPr>
                <w:b/>
                <w:sz w:val="20"/>
              </w:rPr>
            </w:pPr>
            <w:r>
              <w:rPr>
                <w:b/>
                <w:sz w:val="20"/>
              </w:rPr>
              <w:t>6) Frequency Response:</w:t>
            </w:r>
          </w:p>
          <w:p w:rsidR="0083328C" w:rsidRDefault="0083328C">
            <w:pPr>
              <w:pStyle w:val="BodyText"/>
              <w:jc w:val="both"/>
              <w:rPr>
                <w:sz w:val="20"/>
                <w:szCs w:val="20"/>
              </w:rPr>
            </w:pPr>
            <w:r>
              <w:rPr>
                <w:sz w:val="20"/>
              </w:rPr>
              <w:t xml:space="preserve">Transfer function, decibel scale, Bode plots of magnitude and phase of the transfer function. The series and parallel resonance circuits. Frequency response of filters, passive and active filter circuits. Filter design using magnitude and frequency scaling </w:t>
            </w:r>
            <w:r>
              <w:rPr>
                <w:b/>
                <w:bCs/>
                <w:sz w:val="20"/>
              </w:rPr>
              <w:t>(Chp. 14)</w:t>
            </w:r>
            <w:r>
              <w:rPr>
                <w:sz w:val="20"/>
              </w:rPr>
              <w:t>.</w:t>
            </w:r>
          </w:p>
        </w:tc>
      </w:tr>
      <w:tr w:rsidR="0083328C">
        <w:trPr>
          <w:trHeight w:val="735"/>
        </w:trPr>
        <w:tc>
          <w:tcPr>
            <w:tcW w:w="900" w:type="dxa"/>
            <w:tcBorders>
              <w:top w:val="single" w:sz="6" w:space="0" w:color="auto"/>
              <w:left w:val="double" w:sz="6" w:space="0" w:color="auto"/>
              <w:bottom w:val="single" w:sz="6" w:space="0" w:color="000000"/>
              <w:right w:val="nil"/>
            </w:tcBorders>
            <w:vAlign w:val="center"/>
          </w:tcPr>
          <w:p w:rsidR="0083328C" w:rsidRDefault="0083328C">
            <w:pPr>
              <w:pStyle w:val="BodyText"/>
              <w:jc w:val="center"/>
              <w:rPr>
                <w:sz w:val="20"/>
                <w:szCs w:val="20"/>
              </w:rPr>
            </w:pPr>
          </w:p>
          <w:p w:rsidR="0083328C" w:rsidRDefault="0083328C">
            <w:pPr>
              <w:pStyle w:val="BodyText"/>
              <w:jc w:val="center"/>
              <w:rPr>
                <w:sz w:val="20"/>
                <w:szCs w:val="20"/>
              </w:rPr>
            </w:pPr>
            <w:r>
              <w:rPr>
                <w:sz w:val="20"/>
                <w:szCs w:val="20"/>
              </w:rPr>
              <w:t>1</w:t>
            </w:r>
            <w:r w:rsidR="00FF693D">
              <w:rPr>
                <w:sz w:val="20"/>
                <w:szCs w:val="20"/>
              </w:rPr>
              <w:t>4</w:t>
            </w:r>
          </w:p>
          <w:p w:rsidR="0083328C" w:rsidRDefault="0083328C">
            <w:pPr>
              <w:pStyle w:val="BodyText"/>
              <w:jc w:val="center"/>
              <w:rPr>
                <w:sz w:val="20"/>
                <w:szCs w:val="20"/>
              </w:rPr>
            </w:pPr>
          </w:p>
        </w:tc>
        <w:tc>
          <w:tcPr>
            <w:tcW w:w="900" w:type="dxa"/>
            <w:tcBorders>
              <w:top w:val="single" w:sz="6" w:space="0" w:color="auto"/>
              <w:left w:val="single" w:sz="6" w:space="0" w:color="auto"/>
              <w:bottom w:val="single" w:sz="6" w:space="0" w:color="000000"/>
              <w:right w:val="nil"/>
            </w:tcBorders>
            <w:vAlign w:val="center"/>
          </w:tcPr>
          <w:p w:rsidR="0083328C" w:rsidRDefault="003E4694">
            <w:pPr>
              <w:pStyle w:val="BodyText"/>
              <w:jc w:val="center"/>
              <w:rPr>
                <w:sz w:val="20"/>
                <w:szCs w:val="20"/>
              </w:rPr>
            </w:pPr>
            <w:r>
              <w:rPr>
                <w:sz w:val="20"/>
                <w:szCs w:val="20"/>
              </w:rPr>
              <w:t>4</w:t>
            </w:r>
          </w:p>
        </w:tc>
        <w:tc>
          <w:tcPr>
            <w:tcW w:w="8406" w:type="dxa"/>
            <w:tcBorders>
              <w:top w:val="single" w:sz="6" w:space="0" w:color="auto"/>
              <w:left w:val="single" w:sz="6" w:space="0" w:color="auto"/>
              <w:bottom w:val="single" w:sz="6" w:space="0" w:color="000000"/>
              <w:right w:val="double" w:sz="6" w:space="0" w:color="auto"/>
            </w:tcBorders>
            <w:vAlign w:val="center"/>
          </w:tcPr>
          <w:p w:rsidR="0083328C" w:rsidRDefault="0083328C">
            <w:pPr>
              <w:pStyle w:val="BodyText"/>
              <w:jc w:val="both"/>
              <w:rPr>
                <w:sz w:val="20"/>
                <w:szCs w:val="20"/>
              </w:rPr>
            </w:pPr>
            <w:r>
              <w:rPr>
                <w:b/>
                <w:sz w:val="20"/>
              </w:rPr>
              <w:t xml:space="preserve">7) The Laplace Transform and Circuit Analysis in the s-Domain: </w:t>
            </w:r>
            <w:r>
              <w:rPr>
                <w:sz w:val="20"/>
              </w:rPr>
              <w:t xml:space="preserve">The Laplace transform, inverse Laplace transform and transform properties. Application of the Laplace transform to electric circuits and the transfer function </w:t>
            </w:r>
            <w:r>
              <w:rPr>
                <w:b/>
                <w:bCs/>
                <w:sz w:val="20"/>
              </w:rPr>
              <w:t>(Chp. 15)</w:t>
            </w:r>
            <w:r>
              <w:rPr>
                <w:sz w:val="20"/>
              </w:rPr>
              <w:t>.</w:t>
            </w:r>
          </w:p>
        </w:tc>
      </w:tr>
      <w:tr w:rsidR="0083328C">
        <w:trPr>
          <w:trHeight w:val="450"/>
        </w:trPr>
        <w:tc>
          <w:tcPr>
            <w:tcW w:w="900" w:type="dxa"/>
            <w:tcBorders>
              <w:top w:val="single" w:sz="6" w:space="0" w:color="000000"/>
              <w:left w:val="double" w:sz="6" w:space="0" w:color="auto"/>
              <w:bottom w:val="double" w:sz="6" w:space="0" w:color="auto"/>
              <w:right w:val="double" w:sz="6" w:space="0" w:color="auto"/>
            </w:tcBorders>
            <w:shd w:val="clear" w:color="auto" w:fill="E0E0E0"/>
            <w:vAlign w:val="center"/>
          </w:tcPr>
          <w:p w:rsidR="0083328C" w:rsidRDefault="0083328C" w:rsidP="00C958DA">
            <w:pPr>
              <w:pStyle w:val="BodyText"/>
              <w:jc w:val="center"/>
              <w:rPr>
                <w:sz w:val="20"/>
                <w:szCs w:val="20"/>
              </w:rPr>
            </w:pPr>
            <w:r>
              <w:rPr>
                <w:sz w:val="20"/>
                <w:szCs w:val="20"/>
              </w:rPr>
              <w:t>1</w:t>
            </w:r>
            <w:r w:rsidR="003E4694">
              <w:rPr>
                <w:sz w:val="20"/>
                <w:szCs w:val="20"/>
              </w:rPr>
              <w:t>5-16</w:t>
            </w:r>
          </w:p>
        </w:tc>
        <w:tc>
          <w:tcPr>
            <w:tcW w:w="900" w:type="dxa"/>
            <w:tcBorders>
              <w:top w:val="single" w:sz="6" w:space="0" w:color="000000"/>
              <w:left w:val="double" w:sz="2" w:space="0" w:color="auto"/>
              <w:bottom w:val="double" w:sz="6" w:space="0" w:color="auto"/>
              <w:right w:val="double" w:sz="6" w:space="0" w:color="auto"/>
            </w:tcBorders>
            <w:shd w:val="clear" w:color="auto" w:fill="E0E0E0"/>
            <w:vAlign w:val="center"/>
          </w:tcPr>
          <w:p w:rsidR="0083328C" w:rsidRDefault="0083328C">
            <w:pPr>
              <w:pStyle w:val="BodyText"/>
              <w:jc w:val="center"/>
              <w:rPr>
                <w:sz w:val="20"/>
                <w:szCs w:val="20"/>
              </w:rPr>
            </w:pPr>
          </w:p>
        </w:tc>
        <w:tc>
          <w:tcPr>
            <w:tcW w:w="8406" w:type="dxa"/>
            <w:tcBorders>
              <w:top w:val="single" w:sz="6" w:space="0" w:color="000000"/>
              <w:left w:val="double" w:sz="2" w:space="0" w:color="auto"/>
              <w:bottom w:val="double" w:sz="6" w:space="0" w:color="auto"/>
              <w:right w:val="double" w:sz="6" w:space="0" w:color="auto"/>
            </w:tcBorders>
            <w:shd w:val="clear" w:color="auto" w:fill="E0E0E0"/>
            <w:vAlign w:val="center"/>
          </w:tcPr>
          <w:p w:rsidR="0083328C" w:rsidRDefault="0083328C">
            <w:pPr>
              <w:pStyle w:val="BodyText"/>
              <w:jc w:val="center"/>
              <w:rPr>
                <w:sz w:val="20"/>
                <w:szCs w:val="20"/>
              </w:rPr>
            </w:pPr>
            <w:r>
              <w:rPr>
                <w:sz w:val="20"/>
                <w:szCs w:val="20"/>
              </w:rPr>
              <w:t>FINAL EXAMS</w:t>
            </w:r>
          </w:p>
        </w:tc>
      </w:tr>
    </w:tbl>
    <w:p w:rsidR="00AA7F7C" w:rsidRDefault="00AA7F7C">
      <w:pPr>
        <w:rPr>
          <w:b/>
          <w:sz w:val="22"/>
          <w:szCs w:val="24"/>
          <w:u w:val="single"/>
        </w:rPr>
      </w:pPr>
    </w:p>
    <w:p w:rsidR="00894061" w:rsidRDefault="00894061" w:rsidP="00227C88">
      <w:pPr>
        <w:spacing w:line="276" w:lineRule="auto"/>
        <w:jc w:val="both"/>
        <w:rPr>
          <w:b/>
          <w:sz w:val="22"/>
        </w:rPr>
      </w:pPr>
      <w:r>
        <w:rPr>
          <w:b/>
          <w:sz w:val="22"/>
          <w:szCs w:val="24"/>
          <w:u w:val="single"/>
        </w:rPr>
        <w:t>Laboratory Work</w:t>
      </w:r>
      <w:r>
        <w:rPr>
          <w:b/>
          <w:sz w:val="22"/>
          <w:szCs w:val="24"/>
        </w:rPr>
        <w:t xml:space="preserve">: </w:t>
      </w:r>
      <w:r>
        <w:rPr>
          <w:sz w:val="22"/>
          <w:szCs w:val="24"/>
        </w:rPr>
        <w:t xml:space="preserve">Laboratory sessions </w:t>
      </w:r>
      <w:r w:rsidR="003C652E">
        <w:rPr>
          <w:sz w:val="22"/>
          <w:szCs w:val="24"/>
        </w:rPr>
        <w:t>are</w:t>
      </w:r>
      <w:r>
        <w:rPr>
          <w:sz w:val="22"/>
          <w:szCs w:val="24"/>
        </w:rPr>
        <w:t xml:space="preserve"> organized in parallel to theoretical study. Students perform different experiments each week and submit reports for evaluation.</w:t>
      </w:r>
    </w:p>
    <w:p w:rsidR="0046336D" w:rsidRDefault="0046336D" w:rsidP="00227C88">
      <w:pPr>
        <w:pStyle w:val="Heading1"/>
        <w:ind w:left="0"/>
        <w:jc w:val="both"/>
        <w:rPr>
          <w:b/>
          <w:bCs/>
          <w:sz w:val="22"/>
          <w:szCs w:val="24"/>
          <w:u w:val="single"/>
        </w:rPr>
      </w:pPr>
    </w:p>
    <w:p w:rsidR="00894061" w:rsidRDefault="00894061" w:rsidP="0046336D">
      <w:pPr>
        <w:pStyle w:val="Heading1"/>
        <w:ind w:left="0"/>
        <w:jc w:val="both"/>
        <w:rPr>
          <w:b/>
          <w:bCs/>
          <w:sz w:val="22"/>
          <w:szCs w:val="24"/>
          <w:u w:val="single"/>
        </w:rPr>
      </w:pPr>
      <w:r>
        <w:rPr>
          <w:b/>
          <w:bCs/>
          <w:sz w:val="22"/>
          <w:szCs w:val="24"/>
          <w:u w:val="single"/>
        </w:rPr>
        <w:t>GRADING  POLICY</w:t>
      </w:r>
    </w:p>
    <w:p w:rsidR="009E7168" w:rsidRDefault="00970FFD" w:rsidP="00227C88">
      <w:pPr>
        <w:tabs>
          <w:tab w:val="left" w:pos="-720"/>
        </w:tabs>
        <w:suppressAutoHyphens/>
        <w:jc w:val="both"/>
        <w:rPr>
          <w:spacing w:val="-3"/>
          <w:sz w:val="22"/>
          <w:szCs w:val="24"/>
        </w:rPr>
      </w:pPr>
      <w:r>
        <w:rPr>
          <w:spacing w:val="-3"/>
          <w:sz w:val="22"/>
          <w:szCs w:val="24"/>
        </w:rPr>
        <w:t xml:space="preserve">Homework and/or </w:t>
      </w:r>
      <w:r w:rsidR="00607155">
        <w:rPr>
          <w:spacing w:val="-3"/>
          <w:sz w:val="22"/>
          <w:szCs w:val="24"/>
        </w:rPr>
        <w:t xml:space="preserve">quizzes </w:t>
      </w:r>
      <w:r w:rsidR="009E7168">
        <w:rPr>
          <w:spacing w:val="-3"/>
          <w:sz w:val="22"/>
          <w:szCs w:val="24"/>
        </w:rPr>
        <w:tab/>
        <w:t>1</w:t>
      </w:r>
      <w:r w:rsidR="003C652E">
        <w:rPr>
          <w:spacing w:val="-3"/>
          <w:sz w:val="22"/>
          <w:szCs w:val="24"/>
        </w:rPr>
        <w:t>5</w:t>
      </w:r>
      <w:r w:rsidR="009E7168">
        <w:rPr>
          <w:spacing w:val="-3"/>
          <w:sz w:val="22"/>
          <w:szCs w:val="24"/>
        </w:rPr>
        <w:t>%</w:t>
      </w:r>
    </w:p>
    <w:p w:rsidR="009E7168" w:rsidRDefault="009E7168" w:rsidP="00227C88">
      <w:pPr>
        <w:tabs>
          <w:tab w:val="left" w:pos="-720"/>
        </w:tabs>
        <w:suppressAutoHyphens/>
        <w:jc w:val="both"/>
        <w:rPr>
          <w:spacing w:val="-3"/>
          <w:sz w:val="22"/>
          <w:szCs w:val="24"/>
        </w:rPr>
      </w:pPr>
      <w:r>
        <w:rPr>
          <w:spacing w:val="-3"/>
          <w:sz w:val="22"/>
          <w:szCs w:val="24"/>
        </w:rPr>
        <w:t>Laboratory</w:t>
      </w:r>
      <w:r>
        <w:rPr>
          <w:spacing w:val="-3"/>
          <w:sz w:val="22"/>
          <w:szCs w:val="24"/>
        </w:rPr>
        <w:tab/>
      </w:r>
      <w:r>
        <w:rPr>
          <w:spacing w:val="-3"/>
          <w:sz w:val="22"/>
          <w:szCs w:val="24"/>
        </w:rPr>
        <w:tab/>
      </w:r>
      <w:r>
        <w:rPr>
          <w:spacing w:val="-3"/>
          <w:sz w:val="22"/>
          <w:szCs w:val="24"/>
        </w:rPr>
        <w:tab/>
      </w:r>
      <w:r w:rsidR="00CB78E5">
        <w:rPr>
          <w:spacing w:val="-3"/>
          <w:sz w:val="22"/>
          <w:szCs w:val="24"/>
        </w:rPr>
        <w:t>15</w:t>
      </w:r>
      <w:r>
        <w:rPr>
          <w:spacing w:val="-3"/>
          <w:sz w:val="22"/>
          <w:szCs w:val="24"/>
        </w:rPr>
        <w:t xml:space="preserve">% </w:t>
      </w:r>
    </w:p>
    <w:p w:rsidR="00894061" w:rsidRDefault="00AA7F7C" w:rsidP="00227C88">
      <w:pPr>
        <w:tabs>
          <w:tab w:val="left" w:pos="-720"/>
        </w:tabs>
        <w:suppressAutoHyphens/>
        <w:jc w:val="both"/>
        <w:rPr>
          <w:spacing w:val="-3"/>
          <w:sz w:val="22"/>
          <w:szCs w:val="24"/>
        </w:rPr>
      </w:pPr>
      <w:r>
        <w:rPr>
          <w:spacing w:val="-3"/>
          <w:sz w:val="22"/>
          <w:szCs w:val="24"/>
        </w:rPr>
        <w:t xml:space="preserve">Midterm </w:t>
      </w:r>
      <w:r w:rsidR="00341DB8">
        <w:rPr>
          <w:spacing w:val="-3"/>
          <w:sz w:val="22"/>
          <w:szCs w:val="24"/>
        </w:rPr>
        <w:t>Exam</w:t>
      </w:r>
      <w:r>
        <w:rPr>
          <w:spacing w:val="-3"/>
          <w:sz w:val="22"/>
          <w:szCs w:val="24"/>
        </w:rPr>
        <w:tab/>
      </w:r>
      <w:r w:rsidR="00894061">
        <w:rPr>
          <w:spacing w:val="-3"/>
          <w:sz w:val="22"/>
          <w:szCs w:val="24"/>
        </w:rPr>
        <w:tab/>
      </w:r>
      <w:r w:rsidR="00894061">
        <w:rPr>
          <w:spacing w:val="-3"/>
          <w:sz w:val="22"/>
          <w:szCs w:val="24"/>
        </w:rPr>
        <w:tab/>
      </w:r>
      <w:r w:rsidR="00CB78E5">
        <w:rPr>
          <w:spacing w:val="-3"/>
          <w:sz w:val="22"/>
          <w:szCs w:val="24"/>
        </w:rPr>
        <w:t>30</w:t>
      </w:r>
      <w:r w:rsidR="00894061">
        <w:rPr>
          <w:spacing w:val="-3"/>
          <w:sz w:val="22"/>
          <w:szCs w:val="24"/>
        </w:rPr>
        <w:t>%</w:t>
      </w:r>
    </w:p>
    <w:p w:rsidR="00AA7F7C" w:rsidRDefault="00894061" w:rsidP="00227C88">
      <w:pPr>
        <w:tabs>
          <w:tab w:val="left" w:pos="-720"/>
        </w:tabs>
        <w:suppressAutoHyphens/>
        <w:jc w:val="both"/>
        <w:rPr>
          <w:spacing w:val="-3"/>
          <w:sz w:val="22"/>
          <w:szCs w:val="24"/>
        </w:rPr>
      </w:pPr>
      <w:r>
        <w:rPr>
          <w:spacing w:val="-3"/>
          <w:sz w:val="22"/>
          <w:szCs w:val="24"/>
        </w:rPr>
        <w:t>Final Examination</w:t>
      </w:r>
      <w:r>
        <w:rPr>
          <w:spacing w:val="-3"/>
          <w:sz w:val="22"/>
          <w:szCs w:val="24"/>
        </w:rPr>
        <w:tab/>
      </w:r>
      <w:r>
        <w:rPr>
          <w:spacing w:val="-3"/>
          <w:sz w:val="22"/>
          <w:szCs w:val="24"/>
        </w:rPr>
        <w:tab/>
      </w:r>
      <w:r w:rsidR="00341DB8">
        <w:rPr>
          <w:spacing w:val="-3"/>
          <w:sz w:val="22"/>
          <w:szCs w:val="24"/>
        </w:rPr>
        <w:t>4</w:t>
      </w:r>
      <w:r w:rsidR="003C652E">
        <w:rPr>
          <w:spacing w:val="-3"/>
          <w:sz w:val="22"/>
          <w:szCs w:val="24"/>
        </w:rPr>
        <w:t>0</w:t>
      </w:r>
      <w:r>
        <w:rPr>
          <w:spacing w:val="-3"/>
          <w:sz w:val="22"/>
          <w:szCs w:val="24"/>
        </w:rPr>
        <w:t xml:space="preserve">% </w:t>
      </w:r>
    </w:p>
    <w:p w:rsidR="00C84DFA" w:rsidRPr="00C84DFA" w:rsidRDefault="009E7168" w:rsidP="00227C88">
      <w:pPr>
        <w:tabs>
          <w:tab w:val="left" w:pos="-720"/>
        </w:tabs>
        <w:suppressAutoHyphens/>
        <w:spacing w:before="60" w:line="276" w:lineRule="auto"/>
        <w:jc w:val="both"/>
        <w:rPr>
          <w:spacing w:val="-3"/>
          <w:sz w:val="22"/>
          <w:szCs w:val="22"/>
        </w:rPr>
      </w:pPr>
      <w:r w:rsidRPr="00C84DFA">
        <w:rPr>
          <w:spacing w:val="-3"/>
          <w:sz w:val="22"/>
          <w:szCs w:val="22"/>
        </w:rPr>
        <w:t>Laboratory performance:</w:t>
      </w:r>
      <w:r w:rsidRPr="00C84DFA">
        <w:rPr>
          <w:sz w:val="22"/>
          <w:szCs w:val="22"/>
        </w:rPr>
        <w:t xml:space="preserve"> </w:t>
      </w:r>
      <w:r w:rsidRPr="00C84DFA">
        <w:rPr>
          <w:spacing w:val="-3"/>
          <w:sz w:val="22"/>
          <w:szCs w:val="22"/>
        </w:rPr>
        <w:t xml:space="preserve">A </w:t>
      </w:r>
      <w:r w:rsidR="00C84DFA" w:rsidRPr="00C84DFA">
        <w:rPr>
          <w:spacing w:val="-3"/>
          <w:sz w:val="22"/>
          <w:szCs w:val="22"/>
        </w:rPr>
        <w:t xml:space="preserve">passing mark is required for </w:t>
      </w:r>
      <w:r w:rsidR="00C84DFA">
        <w:rPr>
          <w:spacing w:val="-3"/>
          <w:sz w:val="22"/>
          <w:szCs w:val="22"/>
        </w:rPr>
        <w:t>receiving a</w:t>
      </w:r>
      <w:r w:rsidR="00C84DFA" w:rsidRPr="00C84DFA">
        <w:rPr>
          <w:spacing w:val="-3"/>
          <w:sz w:val="22"/>
          <w:szCs w:val="22"/>
        </w:rPr>
        <w:t xml:space="preserve"> letter grade </w:t>
      </w:r>
      <w:r w:rsidR="00C84DFA">
        <w:rPr>
          <w:spacing w:val="-3"/>
          <w:sz w:val="22"/>
          <w:szCs w:val="22"/>
        </w:rPr>
        <w:t xml:space="preserve">of </w:t>
      </w:r>
      <w:r w:rsidR="00C84DFA" w:rsidRPr="00C84DFA">
        <w:rPr>
          <w:spacing w:val="-3"/>
          <w:sz w:val="22"/>
          <w:szCs w:val="22"/>
        </w:rPr>
        <w:t>D or above</w:t>
      </w:r>
      <w:r w:rsidR="00C84DFA">
        <w:rPr>
          <w:spacing w:val="-3"/>
          <w:sz w:val="22"/>
          <w:szCs w:val="22"/>
        </w:rPr>
        <w:t>.</w:t>
      </w:r>
    </w:p>
    <w:p w:rsidR="009E7168" w:rsidRPr="00C84DFA" w:rsidRDefault="009E7168" w:rsidP="00227C88">
      <w:pPr>
        <w:tabs>
          <w:tab w:val="left" w:pos="-720"/>
        </w:tabs>
        <w:suppressAutoHyphens/>
        <w:jc w:val="both"/>
        <w:rPr>
          <w:spacing w:val="-3"/>
          <w:sz w:val="22"/>
          <w:szCs w:val="22"/>
        </w:rPr>
      </w:pPr>
      <w:r w:rsidRPr="00C84DFA">
        <w:rPr>
          <w:spacing w:val="-3"/>
          <w:sz w:val="22"/>
          <w:szCs w:val="22"/>
        </w:rPr>
        <w:t xml:space="preserve">NG Grade: Failure to qualify for assessment for more than 50% of the total </w:t>
      </w:r>
      <w:r w:rsidR="00C84DFA">
        <w:rPr>
          <w:spacing w:val="-3"/>
          <w:sz w:val="22"/>
          <w:szCs w:val="22"/>
        </w:rPr>
        <w:t>mark</w:t>
      </w:r>
      <w:r w:rsidRPr="00C84DFA">
        <w:rPr>
          <w:spacing w:val="-3"/>
          <w:sz w:val="22"/>
          <w:szCs w:val="22"/>
        </w:rPr>
        <w:t xml:space="preserve"> through not sitting</w:t>
      </w:r>
      <w:r w:rsidR="003C652E">
        <w:rPr>
          <w:spacing w:val="-3"/>
          <w:sz w:val="22"/>
          <w:szCs w:val="22"/>
        </w:rPr>
        <w:t xml:space="preserve"> </w:t>
      </w:r>
      <w:r w:rsidRPr="00C84DFA">
        <w:rPr>
          <w:spacing w:val="-3"/>
          <w:sz w:val="22"/>
          <w:szCs w:val="22"/>
        </w:rPr>
        <w:t>exams,                  not attending labs, or not submitti</w:t>
      </w:r>
      <w:r w:rsidR="00C84DFA">
        <w:rPr>
          <w:spacing w:val="-3"/>
          <w:sz w:val="22"/>
          <w:szCs w:val="22"/>
        </w:rPr>
        <w:t xml:space="preserve">ng assignments, may result in a letter grade of </w:t>
      </w:r>
      <w:r w:rsidRPr="00C84DFA">
        <w:rPr>
          <w:spacing w:val="-3"/>
          <w:sz w:val="22"/>
          <w:szCs w:val="22"/>
        </w:rPr>
        <w:t>NG.</w:t>
      </w:r>
    </w:p>
    <w:p w:rsidR="0046336D" w:rsidRDefault="0046336D" w:rsidP="0046336D">
      <w:pPr>
        <w:keepNext/>
        <w:jc w:val="both"/>
        <w:outlineLvl w:val="0"/>
        <w:rPr>
          <w:b/>
          <w:sz w:val="22"/>
          <w:u w:val="single"/>
        </w:rPr>
      </w:pPr>
    </w:p>
    <w:p w:rsidR="00713B9C" w:rsidRDefault="009E7168" w:rsidP="00713B9C">
      <w:pPr>
        <w:keepNext/>
        <w:jc w:val="both"/>
        <w:outlineLvl w:val="0"/>
        <w:rPr>
          <w:b/>
          <w:sz w:val="22"/>
          <w:u w:val="single"/>
        </w:rPr>
      </w:pPr>
      <w:r w:rsidRPr="009E7168">
        <w:rPr>
          <w:b/>
          <w:sz w:val="22"/>
          <w:u w:val="single"/>
        </w:rPr>
        <w:t>MAKE-UP POLICE</w:t>
      </w:r>
    </w:p>
    <w:p w:rsidR="00894061" w:rsidRPr="00713B9C" w:rsidRDefault="00713B9C" w:rsidP="00713B9C">
      <w:pPr>
        <w:keepNext/>
        <w:jc w:val="both"/>
        <w:outlineLvl w:val="0"/>
        <w:rPr>
          <w:b/>
          <w:sz w:val="22"/>
          <w:u w:val="single"/>
        </w:rPr>
      </w:pPr>
      <w:r>
        <w:rPr>
          <w:sz w:val="22"/>
        </w:rPr>
        <w:t xml:space="preserve">The make-up exam </w:t>
      </w:r>
      <w:r w:rsidRPr="009E7168">
        <w:rPr>
          <w:sz w:val="22"/>
        </w:rPr>
        <w:t xml:space="preserve">for the midterm or </w:t>
      </w:r>
      <w:r>
        <w:rPr>
          <w:sz w:val="22"/>
        </w:rPr>
        <w:t xml:space="preserve">for </w:t>
      </w:r>
      <w:r w:rsidRPr="009E7168">
        <w:rPr>
          <w:sz w:val="22"/>
        </w:rPr>
        <w:t xml:space="preserve">the final </w:t>
      </w:r>
      <w:r>
        <w:rPr>
          <w:sz w:val="22"/>
        </w:rPr>
        <w:t xml:space="preserve">is </w:t>
      </w:r>
      <w:r w:rsidRPr="009E7168">
        <w:rPr>
          <w:sz w:val="22"/>
        </w:rPr>
        <w:t>administrated by the department</w:t>
      </w:r>
      <w:r w:rsidR="003D4CE2">
        <w:rPr>
          <w:sz w:val="22"/>
        </w:rPr>
        <w:t>.</w:t>
      </w:r>
    </w:p>
    <w:p w:rsidR="0046336D" w:rsidRDefault="0046336D" w:rsidP="0046336D">
      <w:pPr>
        <w:keepNext/>
        <w:jc w:val="both"/>
        <w:outlineLvl w:val="0"/>
        <w:rPr>
          <w:b/>
          <w:color w:val="000000"/>
          <w:sz w:val="22"/>
          <w:szCs w:val="22"/>
          <w:u w:val="single"/>
          <w:lang w:val="en-GB"/>
        </w:rPr>
      </w:pPr>
    </w:p>
    <w:p w:rsidR="009E7168" w:rsidRPr="009E7168" w:rsidRDefault="009E7168" w:rsidP="0046336D">
      <w:pPr>
        <w:keepNext/>
        <w:jc w:val="both"/>
        <w:outlineLvl w:val="0"/>
        <w:rPr>
          <w:b/>
          <w:color w:val="000000"/>
          <w:sz w:val="22"/>
          <w:szCs w:val="22"/>
          <w:u w:val="single"/>
          <w:lang w:val="en-GB"/>
        </w:rPr>
      </w:pPr>
      <w:r w:rsidRPr="009E7168">
        <w:rPr>
          <w:b/>
          <w:color w:val="000000"/>
          <w:sz w:val="22"/>
          <w:szCs w:val="22"/>
          <w:u w:val="single"/>
          <w:lang w:val="en-GB"/>
        </w:rPr>
        <w:t>ACADEMIC HONESTY - PLAGIARISM</w:t>
      </w:r>
    </w:p>
    <w:p w:rsidR="0083328C" w:rsidRDefault="009E7168">
      <w:pPr>
        <w:jc w:val="both"/>
        <w:rPr>
          <w:b/>
          <w:bCs/>
          <w:sz w:val="22"/>
        </w:rPr>
      </w:pPr>
      <w:r w:rsidRPr="009E7168">
        <w:rPr>
          <w:sz w:val="22"/>
          <w:szCs w:val="22"/>
          <w:lang w:val="en-GB"/>
        </w:rPr>
        <w:t>Cheating is copying from others or providing information, written or oral, to others.  Plagiarism is copying without acknowledgement from</w:t>
      </w:r>
      <w:r w:rsidR="003C652E">
        <w:rPr>
          <w:sz w:val="22"/>
          <w:szCs w:val="22"/>
          <w:lang w:val="en-GB"/>
        </w:rPr>
        <w:t xml:space="preserve"> </w:t>
      </w:r>
      <w:r w:rsidRPr="009E7168">
        <w:rPr>
          <w:sz w:val="22"/>
          <w:szCs w:val="22"/>
          <w:lang w:val="en-GB"/>
        </w:rPr>
        <w:t>others</w:t>
      </w:r>
      <w:r w:rsidR="003C652E">
        <w:rPr>
          <w:sz w:val="22"/>
          <w:szCs w:val="22"/>
          <w:lang w:val="en-GB"/>
        </w:rPr>
        <w:t>’</w:t>
      </w:r>
      <w:r w:rsidRPr="009E7168">
        <w:rPr>
          <w:sz w:val="22"/>
          <w:szCs w:val="22"/>
          <w:lang w:val="en-GB"/>
        </w:rPr>
        <w:t xml:space="preserve"> work. According to university by-laws cheating and plagiarism are serious offences punishable with disciplinary action ranging from simple failure from the exam or project, to more serious action (letter of offic</w:t>
      </w:r>
      <w:r w:rsidR="009367C9">
        <w:rPr>
          <w:sz w:val="22"/>
          <w:szCs w:val="22"/>
          <w:lang w:val="en-GB"/>
        </w:rPr>
        <w:t xml:space="preserve">ial warning suspension from the </w:t>
      </w:r>
      <w:proofErr w:type="gramStart"/>
      <w:r w:rsidR="009367C9">
        <w:rPr>
          <w:sz w:val="22"/>
          <w:szCs w:val="22"/>
          <w:lang w:val="en-GB"/>
        </w:rPr>
        <w:t>u</w:t>
      </w:r>
      <w:r w:rsidR="004310D7">
        <w:rPr>
          <w:sz w:val="22"/>
          <w:szCs w:val="22"/>
          <w:lang w:val="en-GB"/>
        </w:rPr>
        <w:t>niversity for up to o</w:t>
      </w:r>
      <w:r w:rsidR="009367C9">
        <w:rPr>
          <w:sz w:val="22"/>
          <w:szCs w:val="22"/>
          <w:lang w:val="en-GB"/>
        </w:rPr>
        <w:t>ne</w:t>
      </w:r>
      <w:r w:rsidR="004310D7">
        <w:rPr>
          <w:sz w:val="22"/>
          <w:szCs w:val="22"/>
          <w:lang w:val="en-GB"/>
        </w:rPr>
        <w:t xml:space="preserve"> s</w:t>
      </w:r>
      <w:r w:rsidR="00B13617" w:rsidRPr="009E7168">
        <w:rPr>
          <w:sz w:val="22"/>
          <w:szCs w:val="22"/>
          <w:lang w:val="en-GB"/>
        </w:rPr>
        <w:t>emester</w:t>
      </w:r>
      <w:proofErr w:type="gramEnd"/>
      <w:r w:rsidRPr="009E7168">
        <w:rPr>
          <w:sz w:val="22"/>
          <w:szCs w:val="22"/>
          <w:lang w:val="en-GB"/>
        </w:rPr>
        <w:t>). Disciplinary action is written in student records and may appear in student transcripts</w:t>
      </w:r>
      <w:r w:rsidR="00B13617">
        <w:rPr>
          <w:sz w:val="22"/>
          <w:szCs w:val="22"/>
          <w:lang w:val="en-GB"/>
        </w:rPr>
        <w:t>.</w:t>
      </w:r>
    </w:p>
    <w:sectPr w:rsidR="0083328C" w:rsidSect="0046336D">
      <w:headerReference w:type="default" r:id="rId15"/>
      <w:footerReference w:type="default" r:id="rId16"/>
      <w:pgSz w:w="11907" w:h="16839" w:code="9"/>
      <w:pgMar w:top="431" w:right="964" w:bottom="1168" w:left="964"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A87" w:rsidRDefault="00905A87">
      <w:r>
        <w:separator/>
      </w:r>
    </w:p>
  </w:endnote>
  <w:endnote w:type="continuationSeparator" w:id="0">
    <w:p w:rsidR="00905A87" w:rsidRDefault="00905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092" w:rsidRDefault="00CC7092">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A87" w:rsidRDefault="00905A87">
      <w:r>
        <w:separator/>
      </w:r>
    </w:p>
  </w:footnote>
  <w:footnote w:type="continuationSeparator" w:id="0">
    <w:p w:rsidR="00905A87" w:rsidRDefault="00905A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092" w:rsidRDefault="00CC7092">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B6634"/>
    <w:multiLevelType w:val="hybridMultilevel"/>
    <w:tmpl w:val="3370A7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BA006A3"/>
    <w:multiLevelType w:val="multilevel"/>
    <w:tmpl w:val="B83C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724FD0"/>
    <w:multiLevelType w:val="hybridMultilevel"/>
    <w:tmpl w:val="BA76D686"/>
    <w:lvl w:ilvl="0" w:tplc="D994A9F6">
      <w:start w:val="1"/>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57D13425"/>
    <w:multiLevelType w:val="hybridMultilevel"/>
    <w:tmpl w:val="1978857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9034343"/>
    <w:multiLevelType w:val="hybridMultilevel"/>
    <w:tmpl w:val="37D66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6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570"/>
    <w:rsid w:val="0003278A"/>
    <w:rsid w:val="00045154"/>
    <w:rsid w:val="00046159"/>
    <w:rsid w:val="000A4B63"/>
    <w:rsid w:val="000B389A"/>
    <w:rsid w:val="000D0E62"/>
    <w:rsid w:val="000D4FD8"/>
    <w:rsid w:val="00111FE0"/>
    <w:rsid w:val="00175EB0"/>
    <w:rsid w:val="001B06A4"/>
    <w:rsid w:val="001C3FBC"/>
    <w:rsid w:val="001D42F9"/>
    <w:rsid w:val="001D53C6"/>
    <w:rsid w:val="00213980"/>
    <w:rsid w:val="00227C88"/>
    <w:rsid w:val="002316C5"/>
    <w:rsid w:val="00260DDA"/>
    <w:rsid w:val="00261601"/>
    <w:rsid w:val="00264E5A"/>
    <w:rsid w:val="002B7A6D"/>
    <w:rsid w:val="00303ADD"/>
    <w:rsid w:val="00341DB8"/>
    <w:rsid w:val="00346D38"/>
    <w:rsid w:val="00352DCE"/>
    <w:rsid w:val="00362B25"/>
    <w:rsid w:val="00366B5F"/>
    <w:rsid w:val="003C652E"/>
    <w:rsid w:val="003D132D"/>
    <w:rsid w:val="003D4CE2"/>
    <w:rsid w:val="003D6FE8"/>
    <w:rsid w:val="003E4694"/>
    <w:rsid w:val="003F1996"/>
    <w:rsid w:val="00403757"/>
    <w:rsid w:val="004310D7"/>
    <w:rsid w:val="0046336D"/>
    <w:rsid w:val="00464A79"/>
    <w:rsid w:val="004A1C71"/>
    <w:rsid w:val="004B6FD2"/>
    <w:rsid w:val="004C46E2"/>
    <w:rsid w:val="00501D99"/>
    <w:rsid w:val="00516375"/>
    <w:rsid w:val="0057074D"/>
    <w:rsid w:val="0058314A"/>
    <w:rsid w:val="00601346"/>
    <w:rsid w:val="00607155"/>
    <w:rsid w:val="00613DFF"/>
    <w:rsid w:val="00671E97"/>
    <w:rsid w:val="00676D00"/>
    <w:rsid w:val="00685808"/>
    <w:rsid w:val="006A0D1B"/>
    <w:rsid w:val="00704CA0"/>
    <w:rsid w:val="007128F1"/>
    <w:rsid w:val="00713B9C"/>
    <w:rsid w:val="00746F7E"/>
    <w:rsid w:val="00752968"/>
    <w:rsid w:val="00770C56"/>
    <w:rsid w:val="0083328C"/>
    <w:rsid w:val="008343FD"/>
    <w:rsid w:val="00844797"/>
    <w:rsid w:val="0085600D"/>
    <w:rsid w:val="00894061"/>
    <w:rsid w:val="008D6ABB"/>
    <w:rsid w:val="008E1A19"/>
    <w:rsid w:val="00905A87"/>
    <w:rsid w:val="00917C23"/>
    <w:rsid w:val="009367C9"/>
    <w:rsid w:val="00970FFD"/>
    <w:rsid w:val="009912CE"/>
    <w:rsid w:val="00997DD0"/>
    <w:rsid w:val="009E7168"/>
    <w:rsid w:val="00A36AE7"/>
    <w:rsid w:val="00A67DAC"/>
    <w:rsid w:val="00A80FB3"/>
    <w:rsid w:val="00AA7F7C"/>
    <w:rsid w:val="00AE3725"/>
    <w:rsid w:val="00B11CE9"/>
    <w:rsid w:val="00B1202D"/>
    <w:rsid w:val="00B13617"/>
    <w:rsid w:val="00B23188"/>
    <w:rsid w:val="00B27EE2"/>
    <w:rsid w:val="00B31A60"/>
    <w:rsid w:val="00B33031"/>
    <w:rsid w:val="00B463D6"/>
    <w:rsid w:val="00B60BDA"/>
    <w:rsid w:val="00B72ECA"/>
    <w:rsid w:val="00BB0492"/>
    <w:rsid w:val="00BB560D"/>
    <w:rsid w:val="00BD0BE8"/>
    <w:rsid w:val="00BD1EBF"/>
    <w:rsid w:val="00BE1821"/>
    <w:rsid w:val="00BE3758"/>
    <w:rsid w:val="00BE76E1"/>
    <w:rsid w:val="00C018AB"/>
    <w:rsid w:val="00C35C24"/>
    <w:rsid w:val="00C84DFA"/>
    <w:rsid w:val="00C86850"/>
    <w:rsid w:val="00C958DA"/>
    <w:rsid w:val="00C97AE9"/>
    <w:rsid w:val="00CA293E"/>
    <w:rsid w:val="00CA7A48"/>
    <w:rsid w:val="00CB78E5"/>
    <w:rsid w:val="00CC7092"/>
    <w:rsid w:val="00CF277E"/>
    <w:rsid w:val="00D113C7"/>
    <w:rsid w:val="00D64406"/>
    <w:rsid w:val="00D7263C"/>
    <w:rsid w:val="00DA40CF"/>
    <w:rsid w:val="00DF3C13"/>
    <w:rsid w:val="00E33570"/>
    <w:rsid w:val="00E34BD5"/>
    <w:rsid w:val="00E36EF6"/>
    <w:rsid w:val="00E42C7F"/>
    <w:rsid w:val="00E436EF"/>
    <w:rsid w:val="00E552B5"/>
    <w:rsid w:val="00E66D73"/>
    <w:rsid w:val="00E803F1"/>
    <w:rsid w:val="00E85656"/>
    <w:rsid w:val="00EC794D"/>
    <w:rsid w:val="00F22AC4"/>
    <w:rsid w:val="00F94439"/>
    <w:rsid w:val="00FA702A"/>
    <w:rsid w:val="00FD6BC8"/>
    <w:rsid w:val="00FF0CE6"/>
    <w:rsid w:val="00FF6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9908D8-047F-4F70-B607-C18AF3B7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left="360"/>
      <w:outlineLvl w:val="0"/>
    </w:pPr>
    <w:rPr>
      <w:sz w:val="24"/>
      <w:lang w:val="tr-TR"/>
    </w:rPr>
  </w:style>
  <w:style w:type="paragraph" w:styleId="Heading2">
    <w:name w:val="heading 2"/>
    <w:basedOn w:val="Normal"/>
    <w:qFormat/>
    <w:pPr>
      <w:spacing w:before="100" w:beforeAutospacing="1" w:after="100" w:afterAutospacing="1"/>
      <w:outlineLvl w:val="1"/>
    </w:pPr>
    <w:rPr>
      <w:b/>
      <w:bCs/>
      <w:sz w:val="36"/>
      <w:szCs w:val="36"/>
    </w:rPr>
  </w:style>
  <w:style w:type="paragraph" w:styleId="Heading3">
    <w:name w:val="heading 3"/>
    <w:basedOn w:val="Normal"/>
    <w:next w:val="Normal"/>
    <w:qFormat/>
    <w:pPr>
      <w:keepNext/>
      <w:outlineLvl w:val="2"/>
    </w:pPr>
    <w:rPr>
      <w:bCs/>
      <w:i/>
      <w:iCs/>
      <w:sz w:val="22"/>
      <w:szCs w:val="22"/>
    </w:rPr>
  </w:style>
  <w:style w:type="paragraph" w:styleId="Heading4">
    <w:name w:val="heading 4"/>
    <w:basedOn w:val="Normal"/>
    <w:next w:val="Normal"/>
    <w:qFormat/>
    <w:pPr>
      <w:keepNext/>
      <w:outlineLvl w:val="3"/>
    </w:pPr>
    <w:rPr>
      <w:b/>
      <w:spacing w:val="-12"/>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spacing w:after="120" w:line="480" w:lineRule="auto"/>
    </w:pPr>
    <w:rPr>
      <w:lang w:val="en-AU"/>
    </w:rPr>
  </w:style>
  <w:style w:type="paragraph" w:styleId="Title">
    <w:name w:val="Title"/>
    <w:basedOn w:val="Normal"/>
    <w:qFormat/>
    <w:pPr>
      <w:jc w:val="center"/>
    </w:pPr>
    <w:rPr>
      <w:b/>
      <w:lang w:val="en-AU"/>
    </w:rPr>
  </w:style>
  <w:style w:type="paragraph" w:styleId="BodyTextIndent">
    <w:name w:val="Body Text Indent"/>
    <w:basedOn w:val="Normal"/>
    <w:pPr>
      <w:spacing w:after="120"/>
      <w:ind w:left="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szCs w:val="24"/>
      <w:lang w:val="en-AU"/>
    </w:rPr>
  </w:style>
  <w:style w:type="paragraph" w:styleId="BodyTextIndent2">
    <w:name w:val="Body Text Indent 2"/>
    <w:basedOn w:val="Normal"/>
    <w:pPr>
      <w:ind w:left="1530"/>
    </w:pPr>
    <w:rPr>
      <w:sz w:val="24"/>
      <w:szCs w:val="24"/>
      <w:lang w:val="en-AU"/>
    </w:rPr>
  </w:style>
  <w:style w:type="paragraph" w:styleId="BodyTextIndent3">
    <w:name w:val="Body Text Indent 3"/>
    <w:basedOn w:val="Normal"/>
    <w:pPr>
      <w:tabs>
        <w:tab w:val="left" w:pos="1440"/>
      </w:tabs>
      <w:autoSpaceDE w:val="0"/>
      <w:autoSpaceDN w:val="0"/>
      <w:adjustRightInd w:val="0"/>
      <w:ind w:left="1440"/>
    </w:pPr>
    <w:rPr>
      <w:sz w:val="24"/>
      <w:szCs w:val="24"/>
      <w:lang w:val="en-AU"/>
    </w:rPr>
  </w:style>
  <w:style w:type="character" w:styleId="Emphasis">
    <w:name w:val="Emphasis"/>
    <w:qFormat/>
    <w:rPr>
      <w:i/>
      <w:iCs/>
    </w:rPr>
  </w:style>
  <w:style w:type="paragraph" w:styleId="NormalWeb">
    <w:name w:val="Normal (Web)"/>
    <w:basedOn w:val="Normal"/>
    <w:pPr>
      <w:spacing w:before="100" w:beforeAutospacing="1" w:after="100" w:afterAutospacing="1"/>
    </w:pPr>
    <w:rPr>
      <w:sz w:val="24"/>
      <w:szCs w:val="24"/>
    </w:rPr>
  </w:style>
  <w:style w:type="paragraph" w:styleId="BodyText3">
    <w:name w:val="Body Text 3"/>
    <w:basedOn w:val="Normal"/>
    <w:rPr>
      <w:sz w:val="22"/>
      <w:szCs w:val="24"/>
    </w:rPr>
  </w:style>
  <w:style w:type="character" w:styleId="Hyperlink">
    <w:name w:val="Hyperlink"/>
    <w:rPr>
      <w:color w:val="0000FF"/>
      <w:u w:val="single"/>
    </w:rPr>
  </w:style>
  <w:style w:type="paragraph" w:styleId="EndnoteText">
    <w:name w:val="endnote text"/>
    <w:basedOn w:val="Normal"/>
    <w:semiHidden/>
    <w:pPr>
      <w:spacing w:before="100" w:beforeAutospacing="1" w:after="100" w:afterAutospacing="1"/>
    </w:pPr>
    <w:rPr>
      <w:sz w:val="24"/>
      <w:szCs w:val="24"/>
    </w:rPr>
  </w:style>
  <w:style w:type="character" w:styleId="FollowedHyperlink">
    <w:name w:val="FollowedHyperlink"/>
    <w:rPr>
      <w:color w:val="800080"/>
      <w:u w:val="single"/>
    </w:rPr>
  </w:style>
  <w:style w:type="paragraph" w:styleId="BalloonText">
    <w:name w:val="Balloon Text"/>
    <w:basedOn w:val="Normal"/>
    <w:link w:val="BalloonTextChar"/>
    <w:rsid w:val="00C958DA"/>
    <w:rPr>
      <w:rFonts w:ascii="Segoe UI" w:hAnsi="Segoe UI" w:cs="Segoe UI"/>
      <w:sz w:val="18"/>
      <w:szCs w:val="18"/>
    </w:rPr>
  </w:style>
  <w:style w:type="character" w:customStyle="1" w:styleId="BalloonTextChar">
    <w:name w:val="Balloon Text Char"/>
    <w:link w:val="BalloonText"/>
    <w:rsid w:val="00C958D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545139">
      <w:bodyDiv w:val="1"/>
      <w:marLeft w:val="0"/>
      <w:marRight w:val="0"/>
      <w:marTop w:val="0"/>
      <w:marBottom w:val="0"/>
      <w:divBdr>
        <w:top w:val="none" w:sz="0" w:space="0" w:color="auto"/>
        <w:left w:val="none" w:sz="0" w:space="0" w:color="auto"/>
        <w:bottom w:val="none" w:sz="0" w:space="0" w:color="auto"/>
        <w:right w:val="none" w:sz="0" w:space="0" w:color="auto"/>
      </w:divBdr>
    </w:div>
    <w:div w:id="168528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aff.emu.edu.tr/alperdoganalp/en/teaching/eeng22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per.doganalp@emu.edu.t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faraday.ee.emu.edu.tr/eeng2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595E181FA316E4CB223777B08F96716" ma:contentTypeVersion="" ma:contentTypeDescription="Create a new document." ma:contentTypeScope="" ma:versionID="694fdbe7b87007c796a30bd9aae62a7f">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D1F10D-3B1E-438E-93F4-1EE0EB3DB674}"/>
</file>

<file path=customXml/itemProps2.xml><?xml version="1.0" encoding="utf-8"?>
<ds:datastoreItem xmlns:ds="http://schemas.openxmlformats.org/officeDocument/2006/customXml" ds:itemID="{800717DE-BA75-42E2-9A9C-B45220128318}"/>
</file>

<file path=customXml/itemProps3.xml><?xml version="1.0" encoding="utf-8"?>
<ds:datastoreItem xmlns:ds="http://schemas.openxmlformats.org/officeDocument/2006/customXml" ds:itemID="{4B018810-5816-4783-A06C-2EC113D6B874}"/>
</file>

<file path=customXml/itemProps4.xml><?xml version="1.0" encoding="utf-8"?>
<ds:datastoreItem xmlns:ds="http://schemas.openxmlformats.org/officeDocument/2006/customXml" ds:itemID="{8DEAE57E-A521-457E-8003-F1FE8B3F2FC9}"/>
</file>

<file path=docProps/app.xml><?xml version="1.0" encoding="utf-8"?>
<Properties xmlns="http://schemas.openxmlformats.org/officeDocument/2006/extended-properties" xmlns:vt="http://schemas.openxmlformats.org/officeDocument/2006/docPropsVTypes">
  <Template>Normal.dotm</Template>
  <TotalTime>1</TotalTime>
  <Pages>2</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EEE</Company>
  <LinksUpToDate>false</LinksUpToDate>
  <CharactersWithSpaces>5634</CharactersWithSpaces>
  <SharedDoc>false</SharedDoc>
  <HLinks>
    <vt:vector size="12" baseType="variant">
      <vt:variant>
        <vt:i4>2031688</vt:i4>
      </vt:variant>
      <vt:variant>
        <vt:i4>3</vt:i4>
      </vt:variant>
      <vt:variant>
        <vt:i4>0</vt:i4>
      </vt:variant>
      <vt:variant>
        <vt:i4>5</vt:i4>
      </vt:variant>
      <vt:variant>
        <vt:lpwstr>http://faraday.ee.emu.edu.tr/eeng224</vt:lpwstr>
      </vt:variant>
      <vt:variant>
        <vt:lpwstr/>
      </vt:variant>
      <vt:variant>
        <vt:i4>6619178</vt:i4>
      </vt:variant>
      <vt:variant>
        <vt:i4>0</vt:i4>
      </vt:variant>
      <vt:variant>
        <vt:i4>0</vt:i4>
      </vt:variant>
      <vt:variant>
        <vt:i4>5</vt:i4>
      </vt:variant>
      <vt:variant>
        <vt:lpwstr>https://staff.emu.edu.tr/alperdoganalp/en/teaching/eeng224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Aykut HOCANIN</dc:creator>
  <cp:keywords/>
  <dc:description/>
  <cp:lastModifiedBy>Alper DOGANALP</cp:lastModifiedBy>
  <cp:revision>4</cp:revision>
  <cp:lastPrinted>2019-09-23T06:25:00Z</cp:lastPrinted>
  <dcterms:created xsi:type="dcterms:W3CDTF">2022-09-07T09:07:00Z</dcterms:created>
  <dcterms:modified xsi:type="dcterms:W3CDTF">2022-09-07T09:08:00Z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965202632</vt:i4>
  </property>
  <property fmtid="{D5CDD505-2E9C-101B-9397-08002B2CF9AE}" pid="3" name="_EmailSubject">
    <vt:lpwstr>cv, cd, and lab descriptions</vt:lpwstr>
  </property>
  <property fmtid="{D5CDD505-2E9C-101B-9397-08002B2CF9AE}" pid="4" name="_AuthorEmail">
    <vt:lpwstr>erzat.erdil@emu.edu.tr</vt:lpwstr>
  </property>
  <property fmtid="{D5CDD505-2E9C-101B-9397-08002B2CF9AE}" pid="5" name="_AuthorEmailDisplayName">
    <vt:lpwstr>Erzat ERDIL</vt:lpwstr>
  </property>
  <property fmtid="{D5CDD505-2E9C-101B-9397-08002B2CF9AE}" pid="6" name="_ReviewingToolsShownOnce">
    <vt:lpwstr/>
  </property>
  <property fmtid="{D5CDD505-2E9C-101B-9397-08002B2CF9AE}" pid="7" name="ContentTypeId">
    <vt:lpwstr>0x010100E595E181FA316E4CB223777B08F96716</vt:lpwstr>
  </property>
</Properties>
</file>