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CMPE 312 Software Engineering</w:t>
            </w:r>
          </w:p>
          <w:p w:rsidR="00826C07" w:rsidRDefault="00826C07" w:rsidP="006E6455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Department:</w:t>
            </w:r>
            <w:r>
              <w:rPr>
                <w:sz w:val="20"/>
                <w:szCs w:val="20"/>
                <w:lang w:eastAsia="en-US"/>
              </w:rPr>
              <w:t xml:space="preserve">   Computer Engineering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Instructor Information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Name:  </w:t>
            </w:r>
            <w:r>
              <w:rPr>
                <w:sz w:val="20"/>
                <w:szCs w:val="20"/>
                <w:lang w:eastAsia="en-US"/>
              </w:rPr>
              <w:t>Assoc. Prof. Dr. Alexander Chefranov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Alexander.chefranov@emu.edu.tr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  <w:r>
              <w:rPr>
                <w:sz w:val="20"/>
                <w:szCs w:val="20"/>
                <w:lang w:eastAsia="en-US"/>
              </w:rPr>
              <w:t>CMPE 219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 Tel: </w:t>
            </w:r>
            <w:r>
              <w:rPr>
                <w:sz w:val="20"/>
                <w:szCs w:val="20"/>
                <w:lang w:eastAsia="en-US"/>
              </w:rPr>
              <w:t xml:space="preserve">0 392 630 1190                  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Assistant Information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Name:  TBD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Office Tel:</w:t>
            </w: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Meeting times and places</w:t>
            </w:r>
          </w:p>
          <w:p w:rsidR="00826C07" w:rsidRDefault="00826C07" w:rsidP="006E64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Wednesday, 10.30-12.20, CMPE128, Lecture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Friday, 8.30-10.20, CMPE128, Lecture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Friday, 16.30-18.20, CMPE134, Lab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Program Name:    </w:t>
            </w:r>
            <w:r>
              <w:rPr>
                <w:sz w:val="20"/>
                <w:szCs w:val="20"/>
                <w:lang w:eastAsia="en-US"/>
              </w:rPr>
              <w:t xml:space="preserve"> FORMTEXT Computer Engineering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Program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Code:</w:t>
            </w:r>
            <w:r>
              <w:rPr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826C07" w:rsidTr="006E6455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Code 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CMPE 412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Credits                                       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Year/Semester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2018-2019 Spring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FORMCHECKBOX   Required Course          FORMCHECKBOX   Elective Course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Prerequisite(s):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CMPE211 - Object Oriented Programming </w:t>
            </w:r>
          </w:p>
        </w:tc>
      </w:tr>
      <w:tr w:rsidR="00826C07" w:rsidTr="006E6455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Catalog Description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software life cycle and the phases in software development: Project scheduling, feasibility study, analysis, specification, design, implementation, testing, quality assurance, documentation, maintenance. Management issues: Planning, organization, control. Also included are formal specification techniques, structured programming, modular system design and other current issues. (Prerequisite: CMPE 211)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Aims &amp; Objectives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color w:val="0000FF"/>
                <w:sz w:val="18"/>
                <w:szCs w:val="18"/>
                <w:lang w:val="en-GB"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Course Web Page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http://cmpe.emu.edu.tr/en/CourseLoad.aspx?id=CMPE412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Textbook(s) 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Pressman, Software Engineering, 8th ed., McGraw-Hill, 2015.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Indicative Basic Reading List: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Software Engineering 10th ed., Ian Sommerville, April 2015.</w:t>
            </w:r>
          </w:p>
          <w:p w:rsidR="00826C07" w:rsidRDefault="00826C07" w:rsidP="006E6455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Stephen Schach, Object-Oriented and Classical Software Engineering. 7th Edn, McGraw-Hill, 2007.</w:t>
            </w:r>
          </w:p>
        </w:tc>
      </w:tr>
      <w:tr w:rsidR="00826C07" w:rsidTr="006E6455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Topics Covered and Class Schedule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(4 hours of lectures per week)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Introduction – Discussion about certain software projects examples and student term assignment.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What is Computer Software? Software types.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Myths and Project Management – Problem, Process, People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Management, Project Proposal &amp; Planning, Introduction to Generic Processes,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Development Life Cycle (SDLC)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Metrics, Software Project Planning - COCOMO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Project Planning – COCOMO, Term project – Intermediate presentations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Engineering Requirements Modeling Principles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Scheduling and Tracking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Quality Assurance, Software Configuration Management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Concluding remarks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Term project - Final presentations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826C07" w:rsidTr="006E6455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826C07" w:rsidRDefault="00826C07" w:rsidP="006E6455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6C07" w:rsidTr="006E6455">
        <w:tc>
          <w:tcPr>
            <w:tcW w:w="2805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826C07" w:rsidRDefault="00826C07" w:rsidP="00826C07">
      <w:pPr>
        <w:rPr>
          <w:lang w:val="en-US"/>
        </w:rPr>
      </w:pPr>
      <w:r>
        <w:rPr>
          <w:sz w:val="20"/>
          <w:szCs w:val="20"/>
          <w:lang w:val="en-US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Lab Schedule (Tentative)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826C07" w:rsidTr="006E6455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Project Proposal Documentation, Preparing Gantt Chart and Project Feasibility via MS Project Tool, Preparing Organization Chart</w:t>
                  </w:r>
                </w:p>
              </w:tc>
            </w:tr>
            <w:tr w:rsidR="00826C07" w:rsidTr="006E6455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Term project</w:t>
                  </w:r>
                </w:p>
              </w:tc>
            </w:tr>
            <w:tr w:rsidR="00826C07" w:rsidTr="006E6455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Proposal presentation</w:t>
                  </w:r>
                </w:p>
              </w:tc>
            </w:tr>
            <w:tr w:rsidR="00826C07" w:rsidTr="006E6455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Design presentation</w:t>
                  </w:r>
                </w:p>
              </w:tc>
            </w:tr>
            <w:tr w:rsidR="00826C07" w:rsidTr="006E6455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26C07" w:rsidRDefault="00826C07" w:rsidP="006E64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final presentations</w:t>
                  </w:r>
                </w:p>
              </w:tc>
            </w:tr>
          </w:tbl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07" w:rsidRDefault="00826C07" w:rsidP="006E64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Learning Outcomes </w:t>
            </w:r>
          </w:p>
          <w:p w:rsidR="00826C07" w:rsidRDefault="00826C07" w:rsidP="006E64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826C07" w:rsidRDefault="00826C07" w:rsidP="006E64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Upon successful completion of the course, students are expected to have the following competencies: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software life cycle and the phases in software development and to be able to apply respective activites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project scheduling and to be able to apply it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about feasibility study and analysis, and to be ablle applyung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specification, design, implementation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testing, quality assurance, documentation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maintenance methods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management methods on planning, organization and control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effort, time and cost estimation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formal specification techniques, structured programming, modular system design and to be able to apply them</w:t>
            </w:r>
          </w:p>
          <w:p w:rsidR="00826C07" w:rsidRDefault="00826C07" w:rsidP="006E6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Work on the Term project in a team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On successful completion of this course, all students will have developed their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appreciation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of, and respect for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values and attitudes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to:</w:t>
            </w:r>
          </w:p>
          <w:p w:rsidR="00826C07" w:rsidRDefault="00826C07" w:rsidP="006E6455">
            <w:pPr>
              <w:spacing w:line="276" w:lineRule="auto"/>
              <w:ind w:left="567" w:hanging="283"/>
              <w:jc w:val="both"/>
              <w:rPr>
                <w:lang w:eastAsia="en-US"/>
              </w:rPr>
            </w:pPr>
            <w:r>
              <w:rPr>
                <w:rFonts w:ascii="Wingdings" w:hAnsi="Wingdings"/>
                <w:color w:val="000000"/>
                <w:sz w:val="18"/>
                <w:szCs w:val="18"/>
                <w:lang w:val="en-GB" w:eastAsia="en-US"/>
              </w:rPr>
              <w:t></w:t>
            </w:r>
            <w:r>
              <w:rPr>
                <w:color w:val="000000"/>
                <w:sz w:val="14"/>
                <w:szCs w:val="14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software engineering projects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Percentage</w:t>
            </w:r>
          </w:p>
        </w:tc>
      </w:tr>
      <w:tr w:rsidR="00826C07" w:rsidTr="006E6455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07" w:rsidRDefault="00826C07" w:rsidP="006E6455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4051F4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26C0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26C07" w:rsidTr="006E6455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07" w:rsidRDefault="00826C07" w:rsidP="006E6455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4051F4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826C0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26C07" w:rsidTr="006E6455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4051F4" w:rsidTr="006E6455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F4" w:rsidRDefault="004051F4" w:rsidP="006E6455">
            <w:pPr>
              <w:spacing w:line="115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F4" w:rsidRDefault="004051F4" w:rsidP="006E6455">
            <w:pPr>
              <w:spacing w:line="11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Quiz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F4" w:rsidRDefault="004051F4" w:rsidP="006E6455">
            <w:pPr>
              <w:spacing w:line="11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F4" w:rsidRDefault="004051F4" w:rsidP="006E6455">
            <w:pPr>
              <w:spacing w:line="11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</w:t>
            </w:r>
          </w:p>
        </w:tc>
      </w:tr>
      <w:tr w:rsidR="00826C07" w:rsidTr="006E6455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Assignments &amp; 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4051F4" w:rsidP="006E6455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bookmarkStart w:id="0" w:name="_GoBack"/>
            <w:bookmarkEnd w:id="0"/>
            <w:r w:rsidR="00826C0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Attendance grade: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No grade will be given. However, attendance is compulsory.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makeups: </w:t>
            </w:r>
            <w:r>
              <w:rPr>
                <w:sz w:val="20"/>
                <w:szCs w:val="20"/>
                <w:lang w:eastAsia="en-US"/>
              </w:rPr>
              <w:t>For eligibility to take a makeup exam, the student should bring a doctor's report within 3 working days of the missed exam.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the NG grade: </w:t>
            </w:r>
            <w:r>
              <w:rPr>
                <w:sz w:val="20"/>
                <w:szCs w:val="20"/>
                <w:lang w:eastAsia="en-US"/>
              </w:rPr>
              <w:t>If you miss more than 20% of classes and/or have poor performance in assignments (including exams), NG grade may be given.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missed labs: </w:t>
            </w:r>
            <w:r>
              <w:rPr>
                <w:sz w:val="20"/>
                <w:szCs w:val="20"/>
                <w:lang w:eastAsia="en-US"/>
              </w:rPr>
              <w:t>There will be no makeup for labs missed without valid excuse.</w:t>
            </w:r>
          </w:p>
          <w:p w:rsidR="00826C07" w:rsidRDefault="00826C07" w:rsidP="006E64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26C07" w:rsidTr="006E6455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07" w:rsidRDefault="00826C07" w:rsidP="006E64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Relationship of the course to Student Outcomes</w:t>
            </w:r>
          </w:p>
          <w:p w:rsidR="00826C07" w:rsidRDefault="00826C07" w:rsidP="006E64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826C07" w:rsidRPr="00380ED8" w:rsidRDefault="00826C07" w:rsidP="006E645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80ED8">
              <w:rPr>
                <w:bCs/>
                <w:sz w:val="20"/>
                <w:szCs w:val="20"/>
                <w:lang w:eastAsia="en-US"/>
              </w:rPr>
              <w:t>The course has been designed to contribute  to the following student outcomes:</w:t>
            </w:r>
          </w:p>
          <w:p w:rsidR="00826C07" w:rsidRPr="00380ED8" w:rsidRDefault="00826C07" w:rsidP="006E645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26C07" w:rsidRPr="00380ED8" w:rsidRDefault="00826C07" w:rsidP="006E64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1. an ability to identify, formulate, and solve complex engineering problems by applying principles of engineering, science, and mathematics</w:t>
            </w:r>
          </w:p>
          <w:p w:rsidR="00826C07" w:rsidRPr="00380ED8" w:rsidRDefault="00826C07" w:rsidP="006E64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826C07" w:rsidRPr="00380ED8" w:rsidRDefault="00826C07" w:rsidP="006E64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5. an ability to function effectively on a team whose members</w:t>
            </w:r>
            <w:r w:rsidRPr="00380ED8">
              <w:rPr>
                <w:sz w:val="20"/>
                <w:szCs w:val="20"/>
                <w:lang w:eastAsia="en-US"/>
              </w:rPr>
              <w:t xml:space="preserve"> together provide leadership, create a collaborative and inclusive</w:t>
            </w:r>
            <w:r w:rsidRPr="00380ED8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environment, establish goals, plan tasks, and meet objectives</w:t>
            </w:r>
            <w:r w:rsidRPr="00380ED8">
              <w:rPr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</w:p>
        </w:tc>
      </w:tr>
      <w:tr w:rsidR="00826C07" w:rsidTr="006E6455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Prepared by: </w:t>
            </w:r>
            <w:r>
              <w:rPr>
                <w:sz w:val="20"/>
                <w:szCs w:val="20"/>
                <w:lang w:eastAsia="en-US"/>
              </w:rPr>
              <w:t>Assoc.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Prof. Dr. Alexander Chefranov</w:t>
            </w:r>
          </w:p>
          <w:p w:rsidR="00826C07" w:rsidRDefault="00826C07" w:rsidP="006E645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C07" w:rsidRDefault="00826C07" w:rsidP="004051F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Date Prepared: 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="004051F4">
              <w:rPr>
                <w:sz w:val="20"/>
                <w:szCs w:val="20"/>
                <w:lang w:eastAsia="en-US"/>
              </w:rPr>
              <w:t>June</w:t>
            </w:r>
            <w:r>
              <w:rPr>
                <w:sz w:val="20"/>
                <w:szCs w:val="20"/>
                <w:lang w:eastAsia="en-US"/>
              </w:rPr>
              <w:t xml:space="preserve"> 20</w:t>
            </w:r>
            <w:r w:rsidR="004051F4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826C07" w:rsidTr="006E6455">
        <w:tc>
          <w:tcPr>
            <w:tcW w:w="1365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826C07" w:rsidRDefault="00826C07" w:rsidP="006E6455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826C07" w:rsidRDefault="00826C07" w:rsidP="00826C07">
      <w:pPr>
        <w:rPr>
          <w:lang w:val="en-US"/>
        </w:rPr>
      </w:pPr>
      <w:r>
        <w:rPr>
          <w:lang w:val="en-US"/>
        </w:rPr>
        <w:t> </w:t>
      </w:r>
    </w:p>
    <w:p w:rsidR="00826C07" w:rsidRDefault="00826C07" w:rsidP="00826C07"/>
    <w:p w:rsidR="00826C07" w:rsidRDefault="00826C07" w:rsidP="00826C07"/>
    <w:p w:rsidR="00FF254E" w:rsidRDefault="00FF254E"/>
    <w:sectPr w:rsidR="00FF254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F67"/>
    <w:multiLevelType w:val="hybridMultilevel"/>
    <w:tmpl w:val="C382E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07"/>
    <w:rsid w:val="000C56F5"/>
    <w:rsid w:val="00193218"/>
    <w:rsid w:val="00390650"/>
    <w:rsid w:val="003F1B46"/>
    <w:rsid w:val="004051F4"/>
    <w:rsid w:val="0047771F"/>
    <w:rsid w:val="0054102C"/>
    <w:rsid w:val="005A23DC"/>
    <w:rsid w:val="00653B0C"/>
    <w:rsid w:val="006B3543"/>
    <w:rsid w:val="006C63F5"/>
    <w:rsid w:val="00717DCE"/>
    <w:rsid w:val="00761041"/>
    <w:rsid w:val="007808FE"/>
    <w:rsid w:val="007E4A30"/>
    <w:rsid w:val="00826C07"/>
    <w:rsid w:val="00837339"/>
    <w:rsid w:val="008504DF"/>
    <w:rsid w:val="008C685A"/>
    <w:rsid w:val="0090296B"/>
    <w:rsid w:val="00932438"/>
    <w:rsid w:val="0097363F"/>
    <w:rsid w:val="009A4B7C"/>
    <w:rsid w:val="009D5B32"/>
    <w:rsid w:val="00A3179B"/>
    <w:rsid w:val="00B21710"/>
    <w:rsid w:val="00B46EA7"/>
    <w:rsid w:val="00B91E55"/>
    <w:rsid w:val="00C5703A"/>
    <w:rsid w:val="00CB18A3"/>
    <w:rsid w:val="00E06EBD"/>
    <w:rsid w:val="00E11432"/>
    <w:rsid w:val="00E213D9"/>
    <w:rsid w:val="00E24EA4"/>
    <w:rsid w:val="00EC0C17"/>
    <w:rsid w:val="00EC7962"/>
    <w:rsid w:val="00F33EC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82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82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BA39C-296F-467A-A74E-9527AA7ADEDD}"/>
</file>

<file path=customXml/itemProps2.xml><?xml version="1.0" encoding="utf-8"?>
<ds:datastoreItem xmlns:ds="http://schemas.openxmlformats.org/officeDocument/2006/customXml" ds:itemID="{066187FF-1C80-473A-AAD3-12E588DD3638}"/>
</file>

<file path=customXml/itemProps3.xml><?xml version="1.0" encoding="utf-8"?>
<ds:datastoreItem xmlns:ds="http://schemas.openxmlformats.org/officeDocument/2006/customXml" ds:itemID="{7C3BA4B2-5277-4050-9EC6-99B3E46E5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4998</Characters>
  <Application>Microsoft Office Word</Application>
  <DocSecurity>0</DocSecurity>
  <Lines>121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2020-06-09T20:31:00Z</dcterms:created>
  <dcterms:modified xsi:type="dcterms:W3CDTF">2020-06-09T20:33:00Z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