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E6" w:rsidRDefault="00D56EE6" w:rsidP="00D56EE6">
      <w:pPr>
        <w:pStyle w:val="Heading1"/>
      </w:pPr>
      <w:r>
        <w:t>Lab 2</w:t>
      </w:r>
      <w:r w:rsidRPr="002D07EA">
        <w:t xml:space="preserve">. MODELING OF </w:t>
      </w:r>
      <w:r>
        <w:t>RLC CIRCUIT</w:t>
      </w:r>
      <w:r w:rsidRPr="002D07EA">
        <w:t xml:space="preserve"> RESPONS</w:t>
      </w:r>
      <w:r w:rsidRPr="000B6CC7">
        <w:t>E</w:t>
      </w:r>
      <w:r w:rsidRPr="002D07EA">
        <w:t xml:space="preserve"> ON </w:t>
      </w:r>
      <w:r>
        <w:t>HARMONIC</w:t>
      </w:r>
      <w:r w:rsidRPr="002D07EA">
        <w:t xml:space="preserve"> INPUT</w:t>
      </w:r>
      <w:r>
        <w:t xml:space="preserve"> (</w:t>
      </w:r>
      <w:r>
        <w:t>Gr1: 22</w:t>
      </w:r>
      <w:r>
        <w:t>.</w:t>
      </w:r>
      <w:r>
        <w:t>10.2025-26</w:t>
      </w:r>
      <w:r>
        <w:t>.</w:t>
      </w:r>
      <w:r>
        <w:t>11</w:t>
      </w:r>
      <w:r>
        <w:t>.202</w:t>
      </w:r>
      <w:r>
        <w:t>5</w:t>
      </w:r>
      <w:r w:rsidR="006877AC">
        <w:t>, Gr2: 24.10.2025-28.11.2025</w:t>
      </w:r>
      <w:r>
        <w:t>)</w:t>
      </w:r>
    </w:p>
    <w:p w:rsidR="00D56EE6" w:rsidRDefault="00D56EE6" w:rsidP="00D56EE6">
      <w:pPr>
        <w:pStyle w:val="Heading1"/>
      </w:pPr>
      <w:r>
        <w:t>Lab 2 is a continuation of Lab 1. Now, a 2</w:t>
      </w:r>
      <w:r w:rsidRPr="007D7C22">
        <w:rPr>
          <w:vertAlign w:val="superscript"/>
        </w:rPr>
        <w:t>nd</w:t>
      </w:r>
      <w:r>
        <w:t xml:space="preserve"> order differential equation is related to RLC circuit, and harmonic inputs-outputs are to be considered.</w:t>
      </w:r>
    </w:p>
    <w:p w:rsidR="00D56EE6" w:rsidRPr="00504563" w:rsidRDefault="00D56EE6" w:rsidP="00D56EE6">
      <w:pPr>
        <w:pStyle w:val="Heading1"/>
      </w:pPr>
      <w:r w:rsidRPr="00504563">
        <w:t>1. Theoretical part</w:t>
      </w:r>
    </w:p>
    <w:p w:rsidR="00D56EE6" w:rsidRDefault="00D56EE6" w:rsidP="00D56EE6">
      <w:pPr>
        <w:jc w:val="both"/>
      </w:pPr>
      <w:r>
        <w:t>Consider an RLC circuit on Figure 1.</w:t>
      </w:r>
    </w:p>
    <w:p w:rsidR="00D56EE6" w:rsidRDefault="00D56EE6" w:rsidP="00D56EE6">
      <w:pPr>
        <w:jc w:val="center"/>
      </w:pPr>
      <w:r>
        <w:rPr>
          <w:noProof/>
          <w:lang w:val="en-GB" w:eastAsia="en-GB" w:bidi="he-IL"/>
        </w:rPr>
        <w:drawing>
          <wp:inline distT="0" distB="0" distL="0" distR="0" wp14:anchorId="5FA91D99" wp14:editId="75E167A5">
            <wp:extent cx="1603375"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3375" cy="941705"/>
                    </a:xfrm>
                    <a:prstGeom prst="rect">
                      <a:avLst/>
                    </a:prstGeom>
                    <a:noFill/>
                    <a:ln>
                      <a:noFill/>
                    </a:ln>
                  </pic:spPr>
                </pic:pic>
              </a:graphicData>
            </a:graphic>
          </wp:inline>
        </w:drawing>
      </w:r>
    </w:p>
    <w:p w:rsidR="00D56EE6" w:rsidRDefault="00D56EE6" w:rsidP="00D56EE6">
      <w:pPr>
        <w:jc w:val="center"/>
      </w:pPr>
      <w:r>
        <w:t>Figure 1. RLC circuit</w:t>
      </w:r>
    </w:p>
    <w:p w:rsidR="00D56EE6" w:rsidRDefault="00D56EE6" w:rsidP="00D56EE6">
      <w:r>
        <w:t xml:space="preserve">The problem is to study dependency of </w:t>
      </w:r>
      <w:r w:rsidRPr="00211B2D">
        <w:rPr>
          <w:position w:val="-12"/>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5pt" o:ole="">
            <v:imagedata r:id="rId6" o:title=""/>
          </v:shape>
          <o:OLEObject Type="Embed" ProgID="Equation.3" ShapeID="_x0000_i1025" DrawAspect="Content" ObjectID="_1822128118" r:id="rId7"/>
        </w:object>
      </w:r>
      <w:r>
        <w:t xml:space="preserve"> </w:t>
      </w:r>
      <w:proofErr w:type="gramStart"/>
      <w:r>
        <w:t xml:space="preserve">on </w:t>
      </w:r>
      <w:proofErr w:type="gramEnd"/>
      <w:r w:rsidRPr="00211B2D">
        <w:rPr>
          <w:position w:val="-12"/>
        </w:rPr>
        <w:object w:dxaOrig="580" w:dyaOrig="360">
          <v:shape id="_x0000_i1026" type="#_x0000_t75" style="width:29pt;height:18.5pt" o:ole="">
            <v:imagedata r:id="rId8" o:title=""/>
          </v:shape>
          <o:OLEObject Type="Embed" ProgID="Equation.3" ShapeID="_x0000_i1026" DrawAspect="Content" ObjectID="_1822128119" r:id="rId9"/>
        </w:object>
      </w:r>
      <w:r>
        <w:t xml:space="preserve">, where </w:t>
      </w:r>
      <w:r w:rsidRPr="00211B2D">
        <w:rPr>
          <w:position w:val="-12"/>
        </w:rPr>
        <w:object w:dxaOrig="740" w:dyaOrig="360">
          <v:shape id="_x0000_i1027" type="#_x0000_t75" style="width:37pt;height:18.5pt" o:ole="">
            <v:imagedata r:id="rId10" o:title=""/>
          </v:shape>
          <o:OLEObject Type="Embed" ProgID="Equation.3" ShapeID="_x0000_i1027" DrawAspect="Content" ObjectID="_1822128120" r:id="rId11"/>
        </w:object>
      </w:r>
      <w:r>
        <w:t xml:space="preserve">are input and output voltages, and </w:t>
      </w:r>
      <w:r w:rsidRPr="00211B2D">
        <w:rPr>
          <w:position w:val="-6"/>
        </w:rPr>
        <w:object w:dxaOrig="240" w:dyaOrig="220">
          <v:shape id="_x0000_i1028" type="#_x0000_t75" style="width:11.5pt;height:11pt" o:ole="">
            <v:imagedata r:id="rId12" o:title=""/>
          </v:shape>
          <o:OLEObject Type="Embed" ProgID="Equation.3" ShapeID="_x0000_i1028" DrawAspect="Content" ObjectID="_1822128121" r:id="rId13"/>
        </w:object>
      </w:r>
      <w:r>
        <w:t xml:space="preserve"> is a frequency of the input and output signals </w:t>
      </w:r>
      <w:r w:rsidRPr="00211B2D">
        <w:rPr>
          <w:position w:val="-12"/>
        </w:rPr>
        <w:object w:dxaOrig="740" w:dyaOrig="360">
          <v:shape id="_x0000_i1029" type="#_x0000_t75" style="width:37pt;height:18.5pt" o:ole="">
            <v:imagedata r:id="rId10" o:title=""/>
          </v:shape>
          <o:OLEObject Type="Embed" ProgID="Equation.3" ShapeID="_x0000_i1029" DrawAspect="Content" ObjectID="_1822128122" r:id="rId14"/>
        </w:object>
      </w:r>
      <w:r>
        <w:t>. Thus far, we assume that</w:t>
      </w:r>
    </w:p>
    <w:p w:rsidR="00D56EE6" w:rsidRPr="00D5096D" w:rsidRDefault="00D56EE6" w:rsidP="00D56EE6">
      <w:pPr>
        <w:jc w:val="right"/>
      </w:pPr>
      <w:r w:rsidRPr="00D5096D">
        <w:rPr>
          <w:position w:val="-12"/>
        </w:rPr>
        <w:object w:dxaOrig="2020" w:dyaOrig="400">
          <v:shape id="_x0000_i1030" type="#_x0000_t75" style="width:101pt;height:20pt" o:ole="">
            <v:imagedata r:id="rId15" o:title=""/>
          </v:shape>
          <o:OLEObject Type="Embed" ProgID="Equation.3" ShapeID="_x0000_i1030" DrawAspect="Content" ObjectID="_1822128123" r:id="rId16"/>
        </w:object>
      </w:r>
      <w:r>
        <w:t>,</w:t>
      </w:r>
      <w:r w:rsidRPr="00D5096D">
        <w:tab/>
      </w:r>
      <w:r>
        <w:tab/>
      </w:r>
      <w:r>
        <w:tab/>
      </w:r>
      <w:r>
        <w:tab/>
        <w:t>(1)</w:t>
      </w:r>
    </w:p>
    <w:p w:rsidR="00D56EE6" w:rsidRDefault="00D56EE6" w:rsidP="00D56EE6">
      <w:proofErr w:type="gramStart"/>
      <w:r>
        <w:t>and</w:t>
      </w:r>
      <w:proofErr w:type="gramEnd"/>
      <w:r>
        <w:t xml:space="preserve"> output signal finally is in the form</w:t>
      </w:r>
    </w:p>
    <w:p w:rsidR="00D56EE6" w:rsidRPr="00D5096D" w:rsidRDefault="00D56EE6" w:rsidP="00D56EE6">
      <w:pPr>
        <w:jc w:val="center"/>
      </w:pPr>
      <w:r w:rsidRPr="009878A2">
        <w:rPr>
          <w:position w:val="-12"/>
        </w:rPr>
        <w:object w:dxaOrig="2620" w:dyaOrig="400">
          <v:shape id="_x0000_i1031" type="#_x0000_t75" style="width:131.5pt;height:20pt" o:ole="">
            <v:imagedata r:id="rId17" o:title=""/>
          </v:shape>
          <o:OLEObject Type="Embed" ProgID="Equation.3" ShapeID="_x0000_i1031" DrawAspect="Content" ObjectID="_1822128124" r:id="rId18"/>
        </w:object>
      </w:r>
      <w:r>
        <w:t>,</w:t>
      </w:r>
    </w:p>
    <w:p w:rsidR="00D56EE6" w:rsidRDefault="00D56EE6" w:rsidP="00D56EE6">
      <w:proofErr w:type="gramStart"/>
      <w:r>
        <w:t>where</w:t>
      </w:r>
      <w:proofErr w:type="gramEnd"/>
      <w:r>
        <w:t xml:space="preserve"> </w:t>
      </w:r>
      <w:r w:rsidRPr="00570885">
        <w:rPr>
          <w:position w:val="-10"/>
        </w:rPr>
        <w:object w:dxaOrig="220" w:dyaOrig="260">
          <v:shape id="_x0000_i1032" type="#_x0000_t75" style="width:11pt;height:12.5pt" o:ole="">
            <v:imagedata r:id="rId19" o:title=""/>
          </v:shape>
          <o:OLEObject Type="Embed" ProgID="Equation.3" ShapeID="_x0000_i1032" DrawAspect="Content" ObjectID="_1822128125" r:id="rId20"/>
        </w:object>
      </w:r>
      <w:r>
        <w:t xml:space="preserve"> is the phase shift of the output signal relative to the input signal.</w:t>
      </w:r>
    </w:p>
    <w:p w:rsidR="00D56EE6" w:rsidRDefault="00D56EE6" w:rsidP="00D56EE6">
      <w:r>
        <w:t>Let’s consider the mathematical model of the circuit.</w:t>
      </w:r>
    </w:p>
    <w:p w:rsidR="00D56EE6" w:rsidRDefault="00D56EE6" w:rsidP="00D56EE6">
      <w:r>
        <w:t>Because of the sum of the electric potential changes around any closed circuit must add up to zero (Kirchhoff’s second rule on potentials), definitions of inductance, Ohm’s law, definition of capacitance, and Kirchhoff’s first rule on currents (sum of currents in a junction is zero), we get</w:t>
      </w:r>
    </w:p>
    <w:p w:rsidR="00D56EE6" w:rsidRDefault="00D56EE6" w:rsidP="00D56EE6">
      <w:pPr>
        <w:jc w:val="right"/>
      </w:pPr>
      <w:r w:rsidRPr="00211B2D">
        <w:rPr>
          <w:position w:val="-100"/>
        </w:rPr>
        <w:object w:dxaOrig="2659" w:dyaOrig="2120">
          <v:shape id="_x0000_i1033" type="#_x0000_t75" style="width:132.5pt;height:106pt" o:ole="">
            <v:imagedata r:id="rId21" o:title=""/>
          </v:shape>
          <o:OLEObject Type="Embed" ProgID="Equation.3" ShapeID="_x0000_i1033" DrawAspect="Content" ObjectID="_1822128126" r:id="rId22"/>
        </w:object>
      </w:r>
      <w:r>
        <w:tab/>
      </w:r>
      <w:r>
        <w:tab/>
      </w:r>
      <w:r>
        <w:tab/>
      </w:r>
      <w:r>
        <w:tab/>
      </w:r>
      <w:r>
        <w:tab/>
        <w:t>(2)</w:t>
      </w:r>
    </w:p>
    <w:p w:rsidR="00D56EE6" w:rsidRDefault="00D56EE6" w:rsidP="00D56EE6">
      <w:proofErr w:type="gramStart"/>
      <w:r>
        <w:t>where</w:t>
      </w:r>
      <w:proofErr w:type="gramEnd"/>
      <w:r>
        <w:t xml:space="preserve"> </w:t>
      </w:r>
      <w:r w:rsidRPr="00AF1616">
        <w:rPr>
          <w:position w:val="-10"/>
        </w:rPr>
        <w:object w:dxaOrig="740" w:dyaOrig="340">
          <v:shape id="_x0000_i1034" type="#_x0000_t75" style="width:37pt;height:17.5pt" o:ole="">
            <v:imagedata r:id="rId23" o:title=""/>
          </v:shape>
          <o:OLEObject Type="Embed" ProgID="Equation.3" ShapeID="_x0000_i1034" DrawAspect="Content" ObjectID="_1822128127" r:id="rId24"/>
        </w:object>
      </w:r>
      <w:r>
        <w:t xml:space="preserve">are the currents in inductance, </w:t>
      </w:r>
      <w:r w:rsidRPr="00AF1616">
        <w:rPr>
          <w:i/>
        </w:rPr>
        <w:t>L</w:t>
      </w:r>
      <w:r>
        <w:t xml:space="preserve">, resistance, </w:t>
      </w:r>
      <w:r w:rsidRPr="00AF1616">
        <w:rPr>
          <w:i/>
        </w:rPr>
        <w:t>R</w:t>
      </w:r>
      <w:r>
        <w:t xml:space="preserve">, and capacitance, </w:t>
      </w:r>
      <w:r w:rsidRPr="00AF1616">
        <w:rPr>
          <w:i/>
        </w:rPr>
        <w:t>C</w:t>
      </w:r>
      <w:r>
        <w:t xml:space="preserve">, respectively. For more details on the aforementioned laws, see, e.g., a textbook of Douglas C. </w:t>
      </w:r>
      <w:proofErr w:type="spellStart"/>
      <w:r>
        <w:t>Giancoli</w:t>
      </w:r>
      <w:proofErr w:type="spellEnd"/>
      <w:r>
        <w:t>, Physics for Scientists and Engineers, 3</w:t>
      </w:r>
      <w:r w:rsidRPr="00211B2D">
        <w:rPr>
          <w:vertAlign w:val="superscript"/>
        </w:rPr>
        <w:t>rd</w:t>
      </w:r>
      <w:r>
        <w:t xml:space="preserve"> Ed., Prentice Hall, 2000, ISBN 0-13-243106-8. From (2), we get</w:t>
      </w:r>
    </w:p>
    <w:p w:rsidR="00D56EE6" w:rsidRDefault="00D56EE6" w:rsidP="00D56EE6">
      <w:pPr>
        <w:jc w:val="right"/>
      </w:pPr>
      <w:r w:rsidRPr="00DD61B8">
        <w:rPr>
          <w:position w:val="-88"/>
        </w:rPr>
        <w:object w:dxaOrig="2340" w:dyaOrig="1900">
          <v:shape id="_x0000_i1035" type="#_x0000_t75" style="width:117pt;height:95pt" o:ole="">
            <v:imagedata r:id="rId25" o:title=""/>
          </v:shape>
          <o:OLEObject Type="Embed" ProgID="Equation.3" ShapeID="_x0000_i1035" DrawAspect="Content" ObjectID="_1822128128" r:id="rId26"/>
        </w:object>
      </w:r>
      <w:r>
        <w:tab/>
      </w:r>
      <w:r>
        <w:tab/>
      </w:r>
      <w:r>
        <w:tab/>
      </w:r>
      <w:r>
        <w:tab/>
        <w:t>(3)</w:t>
      </w:r>
    </w:p>
    <w:p w:rsidR="00D56EE6" w:rsidRDefault="00D56EE6" w:rsidP="00D56EE6">
      <w:r>
        <w:t>Substituting the last expression from (3) into the first equation of (2), we get</w:t>
      </w:r>
    </w:p>
    <w:p w:rsidR="00D56EE6" w:rsidRDefault="00D56EE6" w:rsidP="00D56EE6">
      <w:pPr>
        <w:jc w:val="right"/>
      </w:pPr>
      <m:oMath>
        <m:sSub>
          <m:sSubPr>
            <m:ctrlPr>
              <w:rPr>
                <w:rFonts w:ascii="Cambria Math" w:hAnsi="Cambria Math"/>
              </w:rPr>
            </m:ctrlPr>
          </m:sSubPr>
          <m:e>
            <m:r>
              <w:rPr>
                <w:rFonts w:ascii="Cambria Math" w:hAnsi="Cambria Math"/>
              </w:rPr>
              <m:t>V</m:t>
            </m:r>
          </m:e>
          <m:sub>
            <m:r>
              <w:rPr>
                <w:rFonts w:ascii="Cambria Math" w:hAnsi="Cambria Math"/>
              </w:rPr>
              <m:t>in</m:t>
            </m:r>
          </m:sub>
        </m:sSub>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out</m:t>
            </m:r>
          </m:sub>
        </m:sSub>
        <m:r>
          <w:rPr>
            <w:rFonts w:ascii="Cambria Math" w:hAnsi="Cambria Math"/>
          </w:rPr>
          <m:t>(t)+</m:t>
        </m:r>
        <m:f>
          <m:fPr>
            <m:ctrlPr>
              <w:rPr>
                <w:rFonts w:ascii="Cambria Math" w:hAnsi="Cambria Math"/>
              </w:rPr>
            </m:ctrlPr>
          </m:fPr>
          <m:num>
            <m:r>
              <w:rPr>
                <w:rFonts w:ascii="Cambria Math" w:hAnsi="Cambria Math"/>
              </w:rPr>
              <m:t>L</m:t>
            </m:r>
          </m:num>
          <m:den>
            <m:r>
              <w:rPr>
                <w:rFonts w:ascii="Cambria Math" w:hAnsi="Cambria Math"/>
              </w:rPr>
              <m:t>R</m:t>
            </m:r>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out</m:t>
                </m:r>
              </m:sub>
            </m:sSub>
            <m:r>
              <w:rPr>
                <w:rFonts w:ascii="Cambria Math" w:hAnsi="Cambria Math"/>
              </w:rPr>
              <m:t>(t)</m:t>
            </m:r>
          </m:num>
          <m:den>
            <m:r>
              <w:rPr>
                <w:rFonts w:ascii="Cambria Math" w:hAnsi="Cambria Math"/>
              </w:rPr>
              <m:t>dt</m:t>
            </m:r>
          </m:den>
        </m:f>
        <m:r>
          <w:rPr>
            <w:rFonts w:ascii="Cambria Math" w:hAnsi="Cambria Math"/>
          </w:rPr>
          <m:t>+LC</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sSub>
              <m:sSubPr>
                <m:ctrlPr>
                  <w:rPr>
                    <w:rFonts w:ascii="Cambria Math" w:hAnsi="Cambria Math"/>
                  </w:rPr>
                </m:ctrlPr>
              </m:sSubPr>
              <m:e>
                <m:r>
                  <w:rPr>
                    <w:rFonts w:ascii="Cambria Math" w:hAnsi="Cambria Math"/>
                  </w:rPr>
                  <m:t>V</m:t>
                </m:r>
              </m:e>
              <m:sub>
                <m:r>
                  <w:rPr>
                    <w:rFonts w:ascii="Cambria Math" w:hAnsi="Cambria Math"/>
                  </w:rPr>
                  <m:t>out</m:t>
                </m:r>
              </m:sub>
            </m:sSub>
            <m:r>
              <w:rPr>
                <w:rFonts w:ascii="Cambria Math" w:hAnsi="Cambria Math"/>
              </w:rPr>
              <m:t>(t)</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r>
          <w:rPr>
            <w:rFonts w:ascii="Cambria Math" w:hAnsi="Cambria Math"/>
          </w:rPr>
          <m:t>.</m:t>
        </m:r>
      </m:oMath>
      <w:r>
        <w:tab/>
      </w:r>
      <w:r>
        <w:tab/>
      </w:r>
      <w:r>
        <w:tab/>
        <w:t>(4)</w:t>
      </w:r>
    </w:p>
    <w:p w:rsidR="00D56EE6" w:rsidRDefault="00D56EE6" w:rsidP="00D56EE6">
      <w:pPr>
        <w:jc w:val="both"/>
      </w:pPr>
      <w:r>
        <w:t>Convert (4) to the form of (16) from Lab 1:</w:t>
      </w:r>
    </w:p>
    <w:p w:rsidR="00D56EE6" w:rsidRDefault="00D56EE6" w:rsidP="00D56EE6">
      <w:pPr>
        <w:jc w:val="both"/>
      </w:pPr>
      <w:r w:rsidRPr="00B07B85">
        <w:rPr>
          <w:position w:val="-24"/>
        </w:rPr>
        <w:object w:dxaOrig="1760" w:dyaOrig="660">
          <v:shape id="_x0000_i1036" type="#_x0000_t75" style="width:88pt;height:33pt" o:ole="">
            <v:imagedata r:id="rId27" o:title=""/>
          </v:shape>
          <o:OLEObject Type="Embed" ProgID="Equation.3" ShapeID="_x0000_i1036" DrawAspect="Content" ObjectID="_1822128129" r:id="rId28"/>
        </w:object>
      </w:r>
      <w:r>
        <w:tab/>
        <w:t>(L1-16)</w:t>
      </w:r>
    </w:p>
    <w:tbl>
      <w:tblPr>
        <w:tblStyle w:val="TableGrid"/>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783"/>
      </w:tblGrid>
      <w:tr w:rsidR="00D56EE6" w:rsidTr="005F636D">
        <w:tc>
          <w:tcPr>
            <w:tcW w:w="8330" w:type="dxa"/>
          </w:tcPr>
          <w:p w:rsidR="00D56EE6" w:rsidRPr="00433CED" w:rsidRDefault="00D56EE6" w:rsidP="005F636D">
            <w:pPr>
              <w:jc w:val="right"/>
            </w:pPr>
            <m:oMathPara>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r>
                  <w:rPr>
                    <w:rFonts w:ascii="Cambria Math" w:hAnsi="Cambria Math"/>
                  </w:rPr>
                  <m:t>=F</m:t>
                </m:r>
                <m:d>
                  <m:dPr>
                    <m:ctrlPr>
                      <w:rPr>
                        <w:rFonts w:ascii="Cambria Math" w:hAnsi="Cambria Math"/>
                        <w:i/>
                      </w:rPr>
                    </m:ctrlPr>
                  </m:dPr>
                  <m:e>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 t</m:t>
                    </m:r>
                  </m:e>
                </m:d>
                <m:r>
                  <w:rPr>
                    <w:rFonts w:ascii="Cambria Math" w:hAnsi="Cambria Math"/>
                  </w:rPr>
                  <m:t>=</m:t>
                </m:r>
                <m:sSub>
                  <m:sSubPr>
                    <m:ctrlPr>
                      <w:rPr>
                        <w:rFonts w:ascii="Cambria Math" w:hAnsi="Cambria Math"/>
                      </w:rPr>
                    </m:ctrlPr>
                  </m:sSubPr>
                  <m:e>
                    <m:f>
                      <m:fPr>
                        <m:ctrlPr>
                          <w:rPr>
                            <w:rFonts w:ascii="Cambria Math" w:hAnsi="Cambria Math"/>
                            <w:i/>
                          </w:rPr>
                        </m:ctrlPr>
                      </m:fPr>
                      <m:num>
                        <m:r>
                          <w:rPr>
                            <w:rFonts w:ascii="Cambria Math" w:hAnsi="Cambria Math"/>
                          </w:rPr>
                          <m:t>1</m:t>
                        </m:r>
                      </m:num>
                      <m:den>
                        <m:r>
                          <w:rPr>
                            <w:rFonts w:ascii="Cambria Math" w:hAnsi="Cambria Math"/>
                          </w:rPr>
                          <m:t>LC</m:t>
                        </m:r>
                      </m:den>
                    </m:f>
                    <m:r>
                      <w:rPr>
                        <w:rFonts w:ascii="Cambria Math" w:hAnsi="Cambria Math"/>
                      </w:rPr>
                      <m:t>(V</m:t>
                    </m:r>
                  </m:e>
                  <m:sub>
                    <m:r>
                      <w:rPr>
                        <w:rFonts w:ascii="Cambria Math" w:hAnsi="Cambria Math"/>
                      </w:rPr>
                      <m:t>in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L</m:t>
                    </m:r>
                  </m:num>
                  <m:den>
                    <m:r>
                      <w:rPr>
                        <w:rFonts w:ascii="Cambria Math" w:hAnsi="Cambria Math"/>
                      </w:rPr>
                      <m:t>R</m:t>
                    </m:r>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m:t>
                </m:r>
              </m:oMath>
            </m:oMathPara>
          </w:p>
          <w:p w:rsidR="00D56EE6" w:rsidRDefault="00D56EE6" w:rsidP="005F636D">
            <w:pPr>
              <w:jc w:val="right"/>
            </w:pPr>
            <m:oMathPara>
              <m:oMath>
                <m:f>
                  <m:fPr>
                    <m:ctrlPr>
                      <w:rPr>
                        <w:rFonts w:ascii="Cambria Math" w:hAnsi="Cambria Math"/>
                        <w:i/>
                      </w:rPr>
                    </m:ctrlPr>
                  </m:fPr>
                  <m:num>
                    <m:r>
                      <w:rPr>
                        <w:rFonts w:ascii="Cambria Math" w:hAnsi="Cambria Math"/>
                      </w:rPr>
                      <m:t>1</m:t>
                    </m:r>
                  </m:num>
                  <m:den>
                    <m:r>
                      <w:rPr>
                        <w:rFonts w:ascii="Cambria Math" w:hAnsi="Cambria Math"/>
                      </w:rPr>
                      <m:t>LC</m:t>
                    </m:r>
                  </m:den>
                </m:f>
                <m:sSub>
                  <m:sSubPr>
                    <m:ctrlPr>
                      <w:rPr>
                        <w:rFonts w:ascii="Cambria Math" w:hAnsi="Cambria Math"/>
                      </w:rPr>
                    </m:ctrlPr>
                  </m:sSubPr>
                  <m:e>
                    <m:r>
                      <w:rPr>
                        <w:rFonts w:ascii="Cambria Math" w:hAnsi="Cambria Math"/>
                      </w:rPr>
                      <m:t>V</m:t>
                    </m:r>
                  </m:e>
                  <m:sub>
                    <m:r>
                      <w:rPr>
                        <w:rFonts w:ascii="Cambria Math" w:hAnsi="Cambria Math"/>
                      </w:rPr>
                      <m:t>in</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LC</m:t>
                    </m:r>
                  </m:den>
                </m:f>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C∙R</m:t>
                    </m:r>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∙x</m:t>
                </m:r>
              </m:oMath>
            </m:oMathPara>
          </w:p>
        </w:tc>
        <w:tc>
          <w:tcPr>
            <w:tcW w:w="783" w:type="dxa"/>
            <w:vAlign w:val="center"/>
          </w:tcPr>
          <w:p w:rsidR="00D56EE6" w:rsidRDefault="00D56EE6" w:rsidP="005F636D">
            <w:pPr>
              <w:jc w:val="center"/>
            </w:pPr>
            <w:r>
              <w:t>(5)</w:t>
            </w:r>
          </w:p>
        </w:tc>
      </w:tr>
    </w:tbl>
    <w:p w:rsidR="00D56EE6" w:rsidRDefault="00D56EE6" w:rsidP="00D56EE6">
      <w:proofErr w:type="gramStart"/>
      <w:r>
        <w:t xml:space="preserve">Thus </w:t>
      </w:r>
      <w:proofErr w:type="gramEnd"/>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C∙R</m:t>
            </m:r>
          </m:den>
        </m:f>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LC</m:t>
            </m:r>
          </m:den>
        </m:f>
      </m:oMath>
      <w:r>
        <w:t xml:space="preserve">, </w:t>
      </w: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LC</m:t>
            </m:r>
          </m:den>
        </m:f>
        <m:sSub>
          <m:sSubPr>
            <m:ctrlPr>
              <w:rPr>
                <w:rFonts w:ascii="Cambria Math" w:hAnsi="Cambria Math"/>
              </w:rPr>
            </m:ctrlPr>
          </m:sSubPr>
          <m:e>
            <m:r>
              <w:rPr>
                <w:rFonts w:ascii="Cambria Math" w:hAnsi="Cambria Math"/>
              </w:rPr>
              <m:t>V</m:t>
            </m:r>
          </m:e>
          <m:sub>
            <m:r>
              <w:rPr>
                <w:rFonts w:ascii="Cambria Math" w:hAnsi="Cambria Math"/>
              </w:rPr>
              <m:t>in</m:t>
            </m:r>
          </m:sub>
        </m:sSub>
        <m:d>
          <m:dPr>
            <m:ctrlPr>
              <w:rPr>
                <w:rFonts w:ascii="Cambria Math" w:hAnsi="Cambria Math"/>
                <w:i/>
              </w:rPr>
            </m:ctrlPr>
          </m:dPr>
          <m:e>
            <m:r>
              <w:rPr>
                <w:rFonts w:ascii="Cambria Math" w:hAnsi="Cambria Math"/>
              </w:rPr>
              <m:t>t</m:t>
            </m:r>
          </m:e>
        </m:d>
      </m:oMath>
      <w:r>
        <w:t>.</w:t>
      </w:r>
    </w:p>
    <w:p w:rsidR="00D56EE6" w:rsidRDefault="00D56EE6" w:rsidP="00D56EE6">
      <w:r>
        <w:t>Then equation (17) from Lab 1:</w:t>
      </w:r>
    </w:p>
    <w:p w:rsidR="00D56EE6" w:rsidRDefault="00D56EE6" w:rsidP="00D56EE6">
      <w:pPr>
        <w:jc w:val="both"/>
      </w:pPr>
      <m:oMath>
        <m:eqArr>
          <m:eqArrPr>
            <m:ctrlPr>
              <w:rPr>
                <w:rFonts w:ascii="Cambria Math" w:hAnsi="Cambria Math"/>
              </w:rPr>
            </m:ctrlPr>
          </m:eqArrPr>
          <m:e>
            <m:f>
              <m:fPr>
                <m:ctrlPr>
                  <w:rPr>
                    <w:rFonts w:ascii="Cambria Math" w:hAnsi="Cambria Math"/>
                  </w:rPr>
                </m:ctrlPr>
              </m:fPr>
              <m:num>
                <m:r>
                  <w:rPr>
                    <w:rFonts w:ascii="Cambria Math" w:hAnsi="Cambria Math"/>
                  </w:rPr>
                  <m:t>dx</m:t>
                </m:r>
              </m:num>
              <m:den>
                <m:r>
                  <w:rPr>
                    <w:rFonts w:ascii="Cambria Math" w:hAnsi="Cambria Math"/>
                  </w:rPr>
                  <m:t>dt</m:t>
                </m:r>
              </m:den>
            </m:f>
            <m:r>
              <w:rPr>
                <w:rFonts w:ascii="Cambria Math" w:hAnsi="Cambria Math"/>
              </w:rPr>
              <m:t>=p</m:t>
            </m:r>
          </m:e>
          <m:e>
            <m:f>
              <m:fPr>
                <m:ctrlPr>
                  <w:rPr>
                    <w:rFonts w:ascii="Cambria Math" w:hAnsi="Cambria Math"/>
                  </w:rPr>
                </m:ctrlPr>
              </m:fPr>
              <m:num>
                <m:r>
                  <w:rPr>
                    <w:rFonts w:ascii="Cambria Math" w:hAnsi="Cambria Math"/>
                  </w:rPr>
                  <m:t>dp</m:t>
                </m:r>
              </m:num>
              <m:den>
                <m:r>
                  <w:rPr>
                    <w:rFonts w:ascii="Cambria Math" w:hAnsi="Cambria Math"/>
                  </w:rPr>
                  <m:t>dt</m:t>
                </m:r>
              </m:den>
            </m:f>
            <m:r>
              <w:rPr>
                <w:rFonts w:ascii="Cambria Math" w:hAnsi="Cambria Math"/>
              </w:rPr>
              <m:t>=F(x,p,t)</m:t>
            </m:r>
          </m:e>
        </m:eqArr>
      </m:oMath>
      <w:r>
        <w:tab/>
        <w:t>(L1-17)</w:t>
      </w:r>
    </w:p>
    <w:p w:rsidR="00D56EE6" w:rsidRDefault="00D56EE6" w:rsidP="00D56EE6"/>
    <w:p w:rsidR="00D56EE6" w:rsidRDefault="00D56EE6" w:rsidP="00D56EE6">
      <w:proofErr w:type="gramStart"/>
      <w:r>
        <w:t>has</w:t>
      </w:r>
      <w:proofErr w:type="gramEnd"/>
      <w:r>
        <w:t xml:space="preserve"> the following form:</w:t>
      </w: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51"/>
      </w:tblGrid>
      <w:tr w:rsidR="00D56EE6" w:rsidTr="005F636D">
        <w:tc>
          <w:tcPr>
            <w:tcW w:w="8330" w:type="dxa"/>
          </w:tcPr>
          <w:p w:rsidR="00D56EE6" w:rsidRDefault="00D56EE6" w:rsidP="005F636D">
            <w:pPr>
              <w:jc w:val="center"/>
            </w:p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=p</m:t>
              </m:r>
            </m:oMath>
            <w:r>
              <w:t>,</w:t>
            </w:r>
          </w:p>
          <w:p w:rsidR="00D56EE6" w:rsidRDefault="00D56EE6" w:rsidP="005F636D">
            <w:pPr>
              <w:jc w:val="right"/>
            </w:pPr>
          </w:p>
          <w:p w:rsidR="00D56EE6" w:rsidRDefault="00D56EE6" w:rsidP="005F636D">
            <w:pPr>
              <w:jc w:val="center"/>
            </w:pPr>
            <m:oMath>
              <m:f>
                <m:fPr>
                  <m:ctrlPr>
                    <w:rPr>
                      <w:rFonts w:ascii="Cambria Math" w:hAnsi="Cambria Math"/>
                    </w:rPr>
                  </m:ctrlPr>
                </m:fPr>
                <m:num>
                  <m:r>
                    <w:rPr>
                      <w:rFonts w:ascii="Cambria Math" w:hAnsi="Cambria Math"/>
                    </w:rPr>
                    <m:t>d</m:t>
                  </m:r>
                  <m:r>
                    <m:rPr>
                      <m:sty m:val="p"/>
                    </m:rPr>
                    <w:rPr>
                      <w:rFonts w:ascii="Cambria Math" w:hAnsi="Cambria Math"/>
                    </w:rPr>
                    <m:t>p</m:t>
                  </m:r>
                </m:num>
                <m:den>
                  <m:r>
                    <w:rPr>
                      <w:rFonts w:ascii="Cambria Math" w:hAnsi="Cambria Math"/>
                    </w:rPr>
                    <m:t>dt</m:t>
                  </m:r>
                </m:den>
              </m:f>
              <m:r>
                <w:rPr>
                  <w:rFonts w:ascii="Cambria Math" w:hAnsi="Cambria Math"/>
                </w:rPr>
                <m:t>=F(</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rPr>
                  </m:ctrlPr>
                </m:sSubPr>
                <m:e>
                  <m:r>
                    <m:rPr>
                      <m:sty m:val="p"/>
                    </m:rPr>
                    <w:rPr>
                      <w:rFonts w:ascii="Cambria Math" w:hAnsi="Cambria Math"/>
                    </w:rPr>
                    <m:t>p</m:t>
                  </m:r>
                  <m:r>
                    <w:rPr>
                      <w:rFonts w:ascii="Cambria Math" w:hAnsi="Cambria Math"/>
                    </w:rPr>
                    <m:t>, t)=</m:t>
                  </m:r>
                  <m:f>
                    <m:fPr>
                      <m:ctrlPr>
                        <w:rPr>
                          <w:rFonts w:ascii="Cambria Math" w:hAnsi="Cambria Math"/>
                          <w:i/>
                        </w:rPr>
                      </m:ctrlPr>
                    </m:fPr>
                    <m:num>
                      <m:r>
                        <w:rPr>
                          <w:rFonts w:ascii="Cambria Math" w:hAnsi="Cambria Math"/>
                        </w:rPr>
                        <m:t>1</m:t>
                      </m:r>
                    </m:num>
                    <m:den>
                      <m:r>
                        <w:rPr>
                          <w:rFonts w:ascii="Cambria Math" w:hAnsi="Cambria Math"/>
                        </w:rPr>
                        <m:t>LC</m:t>
                      </m:r>
                    </m:den>
                  </m:f>
                  <m:r>
                    <w:rPr>
                      <w:rFonts w:ascii="Cambria Math" w:hAnsi="Cambria Math"/>
                    </w:rPr>
                    <m:t>(V</m:t>
                  </m:r>
                </m:e>
                <m:sub>
                  <m:r>
                    <w:rPr>
                      <w:rFonts w:ascii="Cambria Math" w:hAnsi="Cambria Math"/>
                    </w:rPr>
                    <m:t>in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L</m:t>
                  </m:r>
                </m:num>
                <m:den>
                  <m:r>
                    <w:rPr>
                      <w:rFonts w:ascii="Cambria Math" w:hAnsi="Cambria Math"/>
                    </w:rPr>
                    <m:t>R</m:t>
                  </m:r>
                </m:den>
              </m:f>
              <m:r>
                <m:rPr>
                  <m:sty m:val="p"/>
                </m:rPr>
                <w:rPr>
                  <w:rFonts w:ascii="Cambria Math" w:hAnsi="Cambria Math"/>
                </w:rPr>
                <m:t>p</m:t>
              </m:r>
              <m:r>
                <w:rPr>
                  <w:rFonts w:ascii="Cambria Math" w:hAnsi="Cambria Math"/>
                </w:rPr>
                <m:t>)</m:t>
              </m:r>
            </m:oMath>
            <w:r>
              <w:t>.</w:t>
            </w:r>
          </w:p>
        </w:tc>
        <w:tc>
          <w:tcPr>
            <w:tcW w:w="851" w:type="dxa"/>
            <w:vAlign w:val="center"/>
          </w:tcPr>
          <w:p w:rsidR="00D56EE6" w:rsidRPr="00A30600" w:rsidRDefault="00D56EE6" w:rsidP="005F636D">
            <w:pPr>
              <w:jc w:val="center"/>
              <w:rPr>
                <w:rFonts w:ascii="Arial" w:hAnsi="Arial" w:cs="Arial"/>
              </w:rPr>
            </w:pPr>
            <w:r>
              <w:t>(6)</w:t>
            </w:r>
          </w:p>
        </w:tc>
      </w:tr>
    </w:tbl>
    <w:p w:rsidR="00D56EE6" w:rsidRDefault="00D56EE6" w:rsidP="00D56EE6"/>
    <w:p w:rsidR="00D56EE6" w:rsidRPr="008E7CD3" w:rsidRDefault="00D56EE6" w:rsidP="00D56EE6"/>
    <w:p w:rsidR="00D56EE6" w:rsidRDefault="00D56EE6" w:rsidP="00D56EE6">
      <w:pPr>
        <w:pStyle w:val="Heading1"/>
      </w:pPr>
      <w:r>
        <w:t>2. What to do?</w:t>
      </w:r>
    </w:p>
    <w:p w:rsidR="00D56EE6" w:rsidRDefault="00D56EE6" w:rsidP="00D56EE6">
      <w:r>
        <w:t xml:space="preserve">1. Program an interface for getting parameters of the system (1) and (4) - </w:t>
      </w:r>
      <w:r w:rsidRPr="00567E32">
        <w:rPr>
          <w:position w:val="-12"/>
        </w:rPr>
        <w:object w:dxaOrig="1300" w:dyaOrig="400">
          <v:shape id="_x0000_i1037" type="#_x0000_t75" style="width:65pt;height:20pt" o:ole="">
            <v:imagedata r:id="rId29" o:title=""/>
          </v:shape>
          <o:OLEObject Type="Embed" ProgID="Equation.3" ShapeID="_x0000_i1037" DrawAspect="Content" ObjectID="_1822128130" r:id="rId30"/>
        </w:object>
      </w:r>
      <w:r w:rsidRPr="00BF1A8B">
        <w:t>.</w:t>
      </w:r>
      <w:r>
        <w:t xml:space="preserve"> Assume that</w:t>
      </w:r>
      <w:r w:rsidRPr="00567E32">
        <w:rPr>
          <w:position w:val="-30"/>
        </w:rPr>
        <w:object w:dxaOrig="2820" w:dyaOrig="720">
          <v:shape id="_x0000_i1038" type="#_x0000_t75" style="width:141pt;height:36.5pt" o:ole="">
            <v:imagedata r:id="rId31" o:title=""/>
          </v:shape>
          <o:OLEObject Type="Embed" ProgID="Equation.3" ShapeID="_x0000_i1038" DrawAspect="Content" ObjectID="_1822128131" r:id="rId32"/>
        </w:object>
      </w:r>
      <w:r>
        <w:t>.</w:t>
      </w:r>
    </w:p>
    <w:p w:rsidR="00D56EE6" w:rsidRDefault="00D56EE6" w:rsidP="00D56EE6">
      <w:r>
        <w:t>2. Program the computation of the system output</w:t>
      </w:r>
      <w:proofErr w:type="gramStart"/>
      <w:r>
        <w:t xml:space="preserve">, </w:t>
      </w:r>
      <w:proofErr w:type="gramEnd"/>
      <w:r w:rsidRPr="00567E32">
        <w:rPr>
          <w:position w:val="-12"/>
        </w:rPr>
        <w:object w:dxaOrig="660" w:dyaOrig="360">
          <v:shape id="_x0000_i1039" type="#_x0000_t75" style="width:33pt;height:18.5pt" o:ole="">
            <v:imagedata r:id="rId33" o:title=""/>
          </v:shape>
          <o:OLEObject Type="Embed" ProgID="Equation.3" ShapeID="_x0000_i1039" DrawAspect="Content" ObjectID="_1822128132" r:id="rId34"/>
        </w:object>
      </w:r>
      <w:r>
        <w:t xml:space="preserve">, by solving equation (4) using Euler and </w:t>
      </w:r>
      <w:proofErr w:type="spellStart"/>
      <w:r>
        <w:t>Runge-Kutta</w:t>
      </w:r>
      <w:proofErr w:type="spellEnd"/>
      <w:r>
        <w:t xml:space="preserve"> methods (display </w:t>
      </w:r>
      <w:r w:rsidRPr="00567E32">
        <w:rPr>
          <w:position w:val="-12"/>
        </w:rPr>
        <w:object w:dxaOrig="660" w:dyaOrig="360">
          <v:shape id="_x0000_i1040" type="#_x0000_t75" style="width:33pt;height:18.5pt" o:ole="">
            <v:imagedata r:id="rId33" o:title=""/>
          </v:shape>
          <o:OLEObject Type="Embed" ProgID="Equation.3" ShapeID="_x0000_i1040" DrawAspect="Content" ObjectID="_1822128133" r:id="rId35"/>
        </w:object>
      </w:r>
      <w:r>
        <w:t xml:space="preserve"> as a function of time, </w:t>
      </w:r>
      <w:r w:rsidRPr="00567E32">
        <w:rPr>
          <w:i/>
        </w:rPr>
        <w:t>t</w:t>
      </w:r>
      <w:r>
        <w:t>). Use time step T=0.1*</w:t>
      </w:r>
      <w:r w:rsidRPr="00567E32">
        <w:rPr>
          <w:position w:val="-6"/>
        </w:rPr>
        <w:object w:dxaOrig="660" w:dyaOrig="279">
          <v:shape id="_x0000_i1041" type="#_x0000_t75" style="width:33pt;height:14pt" o:ole="">
            <v:imagedata r:id="rId36" o:title=""/>
          </v:shape>
          <o:OLEObject Type="Embed" ProgID="Equation.3" ShapeID="_x0000_i1041" DrawAspect="Content" ObjectID="_1822128134" r:id="rId37"/>
        </w:object>
      </w:r>
      <w:r>
        <w:t xml:space="preserve"> (10 steps inside one period of oscillations), or less.</w:t>
      </w:r>
    </w:p>
    <w:p w:rsidR="00D56EE6" w:rsidRDefault="00D56EE6" w:rsidP="00D56EE6">
      <w:r>
        <w:t>3. Get graphics of the output signal</w:t>
      </w:r>
      <w:proofErr w:type="gramStart"/>
      <w:r>
        <w:t xml:space="preserve">, </w:t>
      </w:r>
      <w:proofErr w:type="gramEnd"/>
      <w:r w:rsidRPr="008E7CD3">
        <w:rPr>
          <w:position w:val="-12"/>
        </w:rPr>
        <w:object w:dxaOrig="380" w:dyaOrig="360">
          <v:shape id="_x0000_i1042" type="#_x0000_t75" style="width:19pt;height:18.5pt" o:ole="">
            <v:imagedata r:id="rId38" o:title=""/>
          </v:shape>
          <o:OLEObject Type="Embed" ProgID="Equation.3" ShapeID="_x0000_i1042" DrawAspect="Content" ObjectID="_1822128135" r:id="rId39"/>
        </w:object>
      </w:r>
      <w:r>
        <w:t xml:space="preserve">, for frequencies, </w:t>
      </w:r>
      <w:r w:rsidRPr="008E7CD3">
        <w:rPr>
          <w:position w:val="-6"/>
        </w:rPr>
        <w:object w:dxaOrig="240" w:dyaOrig="220">
          <v:shape id="_x0000_i1043" type="#_x0000_t75" style="width:11.5pt;height:11pt" o:ole="">
            <v:imagedata r:id="rId40" o:title=""/>
          </v:shape>
          <o:OLEObject Type="Embed" ProgID="Equation.3" ShapeID="_x0000_i1043" DrawAspect="Content" ObjectID="_1822128136" r:id="rId41"/>
        </w:object>
      </w:r>
      <w:r>
        <w:t xml:space="preserve"> in [0.01.. 10], for time periods sufficient to see established steady oscillations (may be, about eight oscillatory periods). </w:t>
      </w:r>
    </w:p>
    <w:p w:rsidR="00D56EE6" w:rsidRDefault="00D56EE6" w:rsidP="00D56EE6">
      <w:r>
        <w:t xml:space="preserve">4. Check that the frequency of the steady oscillations of the output signal is equal to the frequency </w:t>
      </w:r>
      <w:r w:rsidRPr="008E7CD3">
        <w:rPr>
          <w:position w:val="-6"/>
        </w:rPr>
        <w:object w:dxaOrig="240" w:dyaOrig="220">
          <v:shape id="_x0000_i1044" type="#_x0000_t75" style="width:11.5pt;height:11pt" o:ole="">
            <v:imagedata r:id="rId40" o:title=""/>
          </v:shape>
          <o:OLEObject Type="Embed" ProgID="Equation.3" ShapeID="_x0000_i1044" DrawAspect="Content" ObjectID="_1822128137" r:id="rId42"/>
        </w:object>
      </w:r>
      <w:r>
        <w:t xml:space="preserve"> of the input signal. Frequency of the output signal can be estimated by</w:t>
      </w:r>
    </w:p>
    <w:p w:rsidR="00D56EE6" w:rsidRDefault="00D56EE6" w:rsidP="00D56EE6">
      <w:pPr>
        <w:jc w:val="center"/>
      </w:pPr>
      <w:r w:rsidRPr="00262626">
        <w:rPr>
          <w:position w:val="-24"/>
        </w:rPr>
        <w:object w:dxaOrig="880" w:dyaOrig="620">
          <v:shape id="_x0000_i1045" type="#_x0000_t75" style="width:44pt;height:31pt" o:ole="">
            <v:imagedata r:id="rId43" o:title=""/>
          </v:shape>
          <o:OLEObject Type="Embed" ProgID="Equation.3" ShapeID="_x0000_i1045" DrawAspect="Content" ObjectID="_1822128138" r:id="rId44"/>
        </w:object>
      </w:r>
      <w:r>
        <w:t>,</w:t>
      </w:r>
    </w:p>
    <w:p w:rsidR="00D56EE6" w:rsidRDefault="00D56EE6" w:rsidP="00D56EE6">
      <w:proofErr w:type="gramStart"/>
      <w:r>
        <w:t>where</w:t>
      </w:r>
      <w:proofErr w:type="gramEnd"/>
      <w:r>
        <w:t xml:space="preserve"> </w:t>
      </w:r>
      <w:r w:rsidRPr="00262626">
        <w:rPr>
          <w:position w:val="-4"/>
        </w:rPr>
        <w:object w:dxaOrig="220" w:dyaOrig="260">
          <v:shape id="_x0000_i1046" type="#_x0000_t75" style="width:11pt;height:12.5pt" o:ole="">
            <v:imagedata r:id="rId45" o:title=""/>
          </v:shape>
          <o:OLEObject Type="Embed" ProgID="Equation.3" ShapeID="_x0000_i1046" DrawAspect="Content" ObjectID="_1822128139" r:id="rId46"/>
        </w:object>
      </w:r>
      <w:r>
        <w:t>is the estimated period of the output signal (it can be measured by considering two consecutive points on the graphic having the same values).</w:t>
      </w:r>
    </w:p>
    <w:p w:rsidR="00D56EE6" w:rsidRDefault="00D56EE6" w:rsidP="00D56EE6">
      <w:r>
        <w:t xml:space="preserve">5. Define phase </w:t>
      </w:r>
      <w:r w:rsidRPr="00262626">
        <w:rPr>
          <w:position w:val="-10"/>
        </w:rPr>
        <w:object w:dxaOrig="220" w:dyaOrig="260">
          <v:shape id="_x0000_i1047" type="#_x0000_t75" style="width:11pt;height:12.5pt" o:ole="">
            <v:imagedata r:id="rId47" o:title=""/>
          </v:shape>
          <o:OLEObject Type="Embed" ProgID="Equation.3" ShapeID="_x0000_i1047" DrawAspect="Content" ObjectID="_1822128140" r:id="rId48"/>
        </w:object>
      </w:r>
      <w:r>
        <w:t xml:space="preserve"> of the output signal by finding by what time value the output signal is shifted relative to the input signal. It can be done as follows. Find time interval </w:t>
      </w:r>
      <w:r w:rsidRPr="00615657">
        <w:rPr>
          <w:position w:val="-10"/>
        </w:rPr>
        <w:object w:dxaOrig="1080" w:dyaOrig="340">
          <v:shape id="_x0000_i1048" type="#_x0000_t75" style="width:54pt;height:17.5pt" o:ole="">
            <v:imagedata r:id="rId49" o:title=""/>
          </v:shape>
          <o:OLEObject Type="Embed" ProgID="Equation.3" ShapeID="_x0000_i1048" DrawAspect="Content" ObjectID="_1822128141" r:id="rId50"/>
        </w:object>
      </w:r>
      <w:r>
        <w:t xml:space="preserve"> between two closest points</w:t>
      </w:r>
      <w:proofErr w:type="gramStart"/>
      <w:r>
        <w:t xml:space="preserve">, </w:t>
      </w:r>
      <w:proofErr w:type="gramEnd"/>
      <w:r w:rsidRPr="00615657">
        <w:rPr>
          <w:position w:val="-10"/>
        </w:rPr>
        <w:object w:dxaOrig="499" w:dyaOrig="340">
          <v:shape id="_x0000_i1049" type="#_x0000_t75" style="width:25pt;height:17.5pt" o:ole="">
            <v:imagedata r:id="rId51" o:title=""/>
          </v:shape>
          <o:OLEObject Type="Embed" ProgID="Equation.3" ShapeID="_x0000_i1049" DrawAspect="Content" ObjectID="_1822128142" r:id="rId52"/>
        </w:object>
      </w:r>
      <w:r>
        <w:t xml:space="preserve">, when the input and output signal both change sign from negative to positive. Then </w:t>
      </w:r>
    </w:p>
    <w:p w:rsidR="00D56EE6" w:rsidRDefault="00D56EE6" w:rsidP="00D56EE6">
      <w:pPr>
        <w:jc w:val="center"/>
      </w:pPr>
      <w:r w:rsidRPr="009878A2">
        <w:rPr>
          <w:position w:val="-10"/>
        </w:rPr>
        <w:object w:dxaOrig="2240" w:dyaOrig="340">
          <v:shape id="_x0000_i1050" type="#_x0000_t75" style="width:112pt;height:17.5pt" o:ole="">
            <v:imagedata r:id="rId53" o:title=""/>
          </v:shape>
          <o:OLEObject Type="Embed" ProgID="Equation.3" ShapeID="_x0000_i1050" DrawAspect="Content" ObjectID="_1822128143" r:id="rId54"/>
        </w:object>
      </w:r>
      <w:r>
        <w:t>,</w:t>
      </w:r>
    </w:p>
    <w:p w:rsidR="00D56EE6" w:rsidRDefault="00D56EE6" w:rsidP="00D56EE6">
      <w:proofErr w:type="gramStart"/>
      <w:r>
        <w:t>and</w:t>
      </w:r>
      <w:proofErr w:type="gramEnd"/>
    </w:p>
    <w:p w:rsidR="00D56EE6" w:rsidRDefault="00D56EE6" w:rsidP="00D56EE6">
      <w:pPr>
        <w:jc w:val="center"/>
      </w:pPr>
      <w:r w:rsidRPr="009878A2">
        <w:rPr>
          <w:position w:val="-10"/>
        </w:rPr>
        <w:object w:dxaOrig="1359" w:dyaOrig="340">
          <v:shape id="_x0000_i1051" type="#_x0000_t75" style="width:67.5pt;height:17.5pt" o:ole="">
            <v:imagedata r:id="rId55" o:title=""/>
          </v:shape>
          <o:OLEObject Type="Embed" ProgID="Equation.3" ShapeID="_x0000_i1051" DrawAspect="Content" ObjectID="_1822128144" r:id="rId56"/>
        </w:object>
      </w:r>
      <w:r>
        <w:t>,</w:t>
      </w:r>
    </w:p>
    <w:p w:rsidR="00D56EE6" w:rsidRDefault="00D56EE6" w:rsidP="00D56EE6">
      <w:proofErr w:type="gramStart"/>
      <w:r>
        <w:t>and</w:t>
      </w:r>
      <w:proofErr w:type="gramEnd"/>
    </w:p>
    <w:p w:rsidR="00D56EE6" w:rsidRDefault="00D56EE6" w:rsidP="00D56EE6">
      <w:pPr>
        <w:jc w:val="center"/>
      </w:pPr>
      <w:r w:rsidRPr="009878A2">
        <w:rPr>
          <w:position w:val="-10"/>
        </w:rPr>
        <w:object w:dxaOrig="2000" w:dyaOrig="340">
          <v:shape id="_x0000_i1052" type="#_x0000_t75" style="width:100pt;height:17.5pt" o:ole="">
            <v:imagedata r:id="rId57" o:title=""/>
          </v:shape>
          <o:OLEObject Type="Embed" ProgID="Equation.3" ShapeID="_x0000_i1052" DrawAspect="Content" ObjectID="_1822128145" r:id="rId58"/>
        </w:object>
      </w:r>
      <w:r>
        <w:t>.</w:t>
      </w:r>
    </w:p>
    <w:p w:rsidR="00D56EE6" w:rsidRPr="008E7CD3" w:rsidRDefault="00D56EE6" w:rsidP="00D56EE6">
      <w:r>
        <w:t>6. Plot graphics of the magnitude</w:t>
      </w:r>
      <w:proofErr w:type="gramStart"/>
      <w:r>
        <w:t xml:space="preserve">, </w:t>
      </w:r>
      <w:proofErr w:type="gramEnd"/>
      <w:r w:rsidRPr="008E7CD3">
        <w:rPr>
          <w:position w:val="-12"/>
        </w:rPr>
        <w:object w:dxaOrig="380" w:dyaOrig="400">
          <v:shape id="_x0000_i1053" type="#_x0000_t75" style="width:19pt;height:20pt" o:ole="">
            <v:imagedata r:id="rId59" o:title=""/>
          </v:shape>
          <o:OLEObject Type="Embed" ProgID="Equation.3" ShapeID="_x0000_i1053" DrawAspect="Content" ObjectID="_1822128146" r:id="rId60"/>
        </w:object>
      </w:r>
      <w:r>
        <w:t xml:space="preserve">, and phase, </w:t>
      </w:r>
      <w:r w:rsidRPr="006F3B50">
        <w:rPr>
          <w:position w:val="-10"/>
        </w:rPr>
        <w:object w:dxaOrig="220" w:dyaOrig="260">
          <v:shape id="_x0000_i1054" type="#_x0000_t75" style="width:11pt;height:12.5pt" o:ole="">
            <v:imagedata r:id="rId61" o:title=""/>
          </v:shape>
          <o:OLEObject Type="Embed" ProgID="Equation.3" ShapeID="_x0000_i1054" DrawAspect="Content" ObjectID="_1822128147" r:id="rId62"/>
        </w:object>
      </w:r>
      <w:r>
        <w:t xml:space="preserve">, as functions of the frequency, </w:t>
      </w:r>
      <w:r w:rsidRPr="008E7CD3">
        <w:rPr>
          <w:position w:val="-6"/>
        </w:rPr>
        <w:object w:dxaOrig="240" w:dyaOrig="220">
          <v:shape id="_x0000_i1055" type="#_x0000_t75" style="width:11.5pt;height:11pt" o:ole="">
            <v:imagedata r:id="rId40" o:title=""/>
          </v:shape>
          <o:OLEObject Type="Embed" ProgID="Equation.3" ShapeID="_x0000_i1055" DrawAspect="Content" ObjectID="_1822128148" r:id="rId63"/>
        </w:object>
      </w:r>
      <w:r>
        <w:t xml:space="preserve"> (have at least 4 points on the graphic for frequencies 0.01, 0.1, 1, 10). Compare obtained dependences of the magnitude, </w:t>
      </w:r>
      <w:r w:rsidRPr="008E7CD3">
        <w:rPr>
          <w:position w:val="-12"/>
        </w:rPr>
        <w:object w:dxaOrig="380" w:dyaOrig="400">
          <v:shape id="_x0000_i1056" type="#_x0000_t75" style="width:19pt;height:20pt" o:ole="">
            <v:imagedata r:id="rId59" o:title=""/>
          </v:shape>
          <o:OLEObject Type="Embed" ProgID="Equation.3" ShapeID="_x0000_i1056" DrawAspect="Content" ObjectID="_1822128149" r:id="rId64"/>
        </w:object>
      </w:r>
      <w:r>
        <w:t xml:space="preserve">, and phase, </w:t>
      </w:r>
      <w:r w:rsidRPr="006F3B50">
        <w:rPr>
          <w:position w:val="-10"/>
        </w:rPr>
        <w:object w:dxaOrig="220" w:dyaOrig="260">
          <v:shape id="_x0000_i1057" type="#_x0000_t75" style="width:11pt;height:12.5pt" o:ole="">
            <v:imagedata r:id="rId61" o:title=""/>
          </v:shape>
          <o:OLEObject Type="Embed" ProgID="Equation.3" ShapeID="_x0000_i1057" DrawAspect="Content" ObjectID="_1822128150" r:id="rId65"/>
        </w:object>
      </w:r>
      <w:r>
        <w:t xml:space="preserve">, on the frequency, </w:t>
      </w:r>
      <w:r w:rsidRPr="008E7CD3">
        <w:rPr>
          <w:position w:val="-6"/>
        </w:rPr>
        <w:object w:dxaOrig="240" w:dyaOrig="220">
          <v:shape id="_x0000_i1058" type="#_x0000_t75" style="width:11.5pt;height:11pt" o:ole="">
            <v:imagedata r:id="rId40" o:title=""/>
          </v:shape>
          <o:OLEObject Type="Embed" ProgID="Equation.3" ShapeID="_x0000_i1058" DrawAspect="Content" ObjectID="_1822128151" r:id="rId66"/>
        </w:object>
      </w:r>
      <w:r>
        <w:t xml:space="preserve">, with the Bode diagram, </w:t>
      </w:r>
      <w:r w:rsidRPr="008E7CD3">
        <w:t>Fig. 2</w:t>
      </w:r>
      <w:r>
        <w:t>, from</w:t>
      </w:r>
      <w:r w:rsidRPr="008E7CD3">
        <w:t xml:space="preserve"> </w:t>
      </w:r>
      <w:proofErr w:type="spellStart"/>
      <w:r w:rsidRPr="008E7CD3">
        <w:t>Matlab</w:t>
      </w:r>
      <w:proofErr w:type="spellEnd"/>
      <w:r w:rsidRPr="008E7CD3">
        <w:t xml:space="preserve"> </w:t>
      </w:r>
      <w:r>
        <w:t>R2017a, Help/Examples/Control System Toolbox/</w:t>
      </w:r>
      <w:r w:rsidRPr="00B95ED3">
        <w:t xml:space="preserve"> </w:t>
      </w:r>
      <w:r>
        <w:t xml:space="preserve">Analyzing the Response of an </w:t>
      </w:r>
      <w:r w:rsidRPr="008E7CD3">
        <w:t>RLC Circuit.</w:t>
      </w:r>
    </w:p>
    <w:p w:rsidR="00D56EE6" w:rsidRPr="008E7CD3" w:rsidRDefault="00D56EE6" w:rsidP="00D56EE6">
      <w:pPr>
        <w:jc w:val="center"/>
      </w:pPr>
      <w:r>
        <w:rPr>
          <w:noProof/>
          <w:lang w:val="en-GB" w:eastAsia="en-GB" w:bidi="he-IL"/>
        </w:rPr>
        <w:drawing>
          <wp:inline distT="0" distB="0" distL="0" distR="0" wp14:anchorId="635228D0" wp14:editId="61F4A7C6">
            <wp:extent cx="2211070" cy="201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11070" cy="2019935"/>
                    </a:xfrm>
                    <a:prstGeom prst="rect">
                      <a:avLst/>
                    </a:prstGeom>
                    <a:noFill/>
                    <a:ln>
                      <a:noFill/>
                    </a:ln>
                  </pic:spPr>
                </pic:pic>
              </a:graphicData>
            </a:graphic>
          </wp:inline>
        </w:drawing>
      </w:r>
    </w:p>
    <w:p w:rsidR="00D56EE6" w:rsidRDefault="00D56EE6" w:rsidP="00D56EE6">
      <w:r w:rsidRPr="008E7CD3">
        <w:t>Figure 2. Bode diagram from “</w:t>
      </w:r>
      <w:r>
        <w:t xml:space="preserve">Analyzing the Response of an </w:t>
      </w:r>
      <w:r w:rsidRPr="008E7CD3">
        <w:t xml:space="preserve">RLC Circuit” in </w:t>
      </w:r>
      <w:proofErr w:type="spellStart"/>
      <w:r w:rsidRPr="008E7CD3">
        <w:t>Matlab</w:t>
      </w:r>
      <w:proofErr w:type="spellEnd"/>
      <w:r w:rsidRPr="008E7CD3">
        <w:t>.</w:t>
      </w:r>
    </w:p>
    <w:p w:rsidR="00D56EE6" w:rsidRPr="00F26602" w:rsidRDefault="00D56EE6" w:rsidP="00D56EE6">
      <w:pPr>
        <w:rPr>
          <w:b/>
        </w:rPr>
      </w:pPr>
      <w:r w:rsidRPr="00F26602">
        <w:rPr>
          <w:b/>
        </w:rPr>
        <w:t>You m</w:t>
      </w:r>
      <w:r>
        <w:rPr>
          <w:b/>
        </w:rPr>
        <w:t>ay use any programming language</w:t>
      </w:r>
      <w:r w:rsidRPr="00F26602">
        <w:rPr>
          <w:b/>
        </w:rPr>
        <w:t xml:space="preserve"> and tool available in </w:t>
      </w:r>
      <w:r>
        <w:rPr>
          <w:b/>
        </w:rPr>
        <w:t>CMPE137</w:t>
      </w:r>
      <w:r w:rsidRPr="00F26602">
        <w:rPr>
          <w:b/>
        </w:rPr>
        <w:t xml:space="preserve"> for task implementation</w:t>
      </w:r>
      <w:r>
        <w:rPr>
          <w:b/>
        </w:rPr>
        <w:t xml:space="preserve"> and next demonstration.</w:t>
      </w:r>
    </w:p>
    <w:p w:rsidR="00D56EE6" w:rsidRDefault="00D56EE6" w:rsidP="00D56EE6">
      <w:pPr>
        <w:pStyle w:val="Heading1"/>
      </w:pPr>
      <w:r>
        <w:t>3. Defense of the work</w:t>
      </w:r>
    </w:p>
    <w:p w:rsidR="00D56EE6" w:rsidRDefault="00D56EE6" w:rsidP="00D56EE6">
      <w:r>
        <w:t xml:space="preserve">You are to show developed working product to evaluator and to be able to explain </w:t>
      </w:r>
    </w:p>
    <w:p w:rsidR="00D56EE6" w:rsidRDefault="00D56EE6" w:rsidP="00D56EE6">
      <w:pPr>
        <w:numPr>
          <w:ilvl w:val="0"/>
          <w:numId w:val="2"/>
        </w:numPr>
      </w:pPr>
      <w:r>
        <w:t xml:space="preserve">what was done, </w:t>
      </w:r>
    </w:p>
    <w:p w:rsidR="00D56EE6" w:rsidRDefault="00D56EE6" w:rsidP="00D56EE6">
      <w:pPr>
        <w:numPr>
          <w:ilvl w:val="0"/>
          <w:numId w:val="2"/>
        </w:numPr>
      </w:pPr>
      <w:r>
        <w:t xml:space="preserve">what for it was done, </w:t>
      </w:r>
    </w:p>
    <w:p w:rsidR="00D56EE6" w:rsidRDefault="00D56EE6" w:rsidP="00D56EE6">
      <w:pPr>
        <w:numPr>
          <w:ilvl w:val="0"/>
          <w:numId w:val="2"/>
        </w:numPr>
      </w:pPr>
      <w:proofErr w:type="gramStart"/>
      <w:r>
        <w:t>how</w:t>
      </w:r>
      <w:proofErr w:type="gramEnd"/>
      <w:r>
        <w:t xml:space="preserve"> it was done. </w:t>
      </w:r>
    </w:p>
    <w:p w:rsidR="00D56EE6" w:rsidRPr="0020773A" w:rsidRDefault="00D56EE6" w:rsidP="006877AC">
      <w:pPr>
        <w:rPr>
          <w:b/>
        </w:rPr>
      </w:pPr>
      <w:r w:rsidRPr="0020773A">
        <w:rPr>
          <w:b/>
        </w:rPr>
        <w:t xml:space="preserve">You are to prepare </w:t>
      </w:r>
      <w:r>
        <w:rPr>
          <w:b/>
        </w:rPr>
        <w:t xml:space="preserve">a </w:t>
      </w:r>
      <w:r w:rsidRPr="0020773A">
        <w:rPr>
          <w:b/>
        </w:rPr>
        <w:t xml:space="preserve">report on the work, in which </w:t>
      </w:r>
    </w:p>
    <w:p w:rsidR="00D56EE6" w:rsidRDefault="00D56EE6" w:rsidP="00D56EE6">
      <w:pPr>
        <w:numPr>
          <w:ilvl w:val="0"/>
          <w:numId w:val="1"/>
        </w:numPr>
      </w:pPr>
      <w:r>
        <w:t>Show the title of the work and your name(s)</w:t>
      </w:r>
    </w:p>
    <w:p w:rsidR="00D56EE6" w:rsidRDefault="00D56EE6" w:rsidP="00D56EE6">
      <w:pPr>
        <w:numPr>
          <w:ilvl w:val="0"/>
          <w:numId w:val="1"/>
        </w:numPr>
      </w:pPr>
      <w:r>
        <w:t>Formulate task of the work (requirements) – 1-2 pages</w:t>
      </w:r>
    </w:p>
    <w:p w:rsidR="00D56EE6" w:rsidRDefault="00D56EE6" w:rsidP="00D56EE6">
      <w:pPr>
        <w:numPr>
          <w:ilvl w:val="0"/>
          <w:numId w:val="1"/>
        </w:numPr>
      </w:pPr>
      <w:r>
        <w:t>Describe your design (algorithm, interfaces) – 1-3 pages</w:t>
      </w:r>
    </w:p>
    <w:p w:rsidR="00D56EE6" w:rsidRDefault="00D56EE6" w:rsidP="00D56EE6">
      <w:pPr>
        <w:numPr>
          <w:ilvl w:val="0"/>
          <w:numId w:val="1"/>
        </w:numPr>
      </w:pPr>
      <w:r>
        <w:t>Describe program implementation (functions, their goals, interfaces) – 1-2 pages</w:t>
      </w:r>
    </w:p>
    <w:p w:rsidR="00D56EE6" w:rsidRDefault="00D56EE6" w:rsidP="00D56EE6">
      <w:pPr>
        <w:numPr>
          <w:ilvl w:val="0"/>
          <w:numId w:val="1"/>
        </w:numPr>
      </w:pPr>
      <w:r>
        <w:lastRenderedPageBreak/>
        <w:t>Give snapshots of the working program showing its proper work for testing examples - 5-6 snapshots</w:t>
      </w:r>
    </w:p>
    <w:p w:rsidR="00D56EE6" w:rsidRDefault="00D56EE6" w:rsidP="00D56EE6">
      <w:pPr>
        <w:numPr>
          <w:ilvl w:val="0"/>
          <w:numId w:val="1"/>
        </w:numPr>
      </w:pPr>
      <w:r>
        <w:t xml:space="preserve">Conclusion – brief summary of the work done - 1 page </w:t>
      </w:r>
    </w:p>
    <w:p w:rsidR="00D56EE6" w:rsidRDefault="00D56EE6" w:rsidP="00D56EE6">
      <w:pPr>
        <w:numPr>
          <w:ilvl w:val="0"/>
          <w:numId w:val="1"/>
        </w:numPr>
      </w:pPr>
      <w:r>
        <w:t>Sources of the program codes</w:t>
      </w:r>
    </w:p>
    <w:p w:rsidR="00D56EE6" w:rsidRDefault="00D56EE6" w:rsidP="00D56EE6">
      <w:pPr>
        <w:ind w:left="360"/>
      </w:pPr>
      <w:r>
        <w:t>Given above pagination of report’s parts is approximate – write as short as possible, but your ideas should be understandable for the reader (evaluator).</w:t>
      </w:r>
    </w:p>
    <w:p w:rsidR="00D56EE6" w:rsidRDefault="006877AC" w:rsidP="006877AC">
      <w:pPr>
        <w:ind w:left="360"/>
      </w:pPr>
      <w:r>
        <w:t>Upload</w:t>
      </w:r>
      <w:r w:rsidR="00D56EE6">
        <w:t xml:space="preserve"> </w:t>
      </w:r>
      <w:r>
        <w:t xml:space="preserve">an </w:t>
      </w:r>
      <w:proofErr w:type="gramStart"/>
      <w:r>
        <w:t xml:space="preserve">archived </w:t>
      </w:r>
      <w:r w:rsidR="00D56EE6">
        <w:t xml:space="preserve"> </w:t>
      </w:r>
      <w:r>
        <w:t>(</w:t>
      </w:r>
      <w:proofErr w:type="spellStart"/>
      <w:proofErr w:type="gramEnd"/>
      <w:r>
        <w:t>rar</w:t>
      </w:r>
      <w:proofErr w:type="spellEnd"/>
      <w:r>
        <w:t xml:space="preserve">) </w:t>
      </w:r>
      <w:r w:rsidR="00D56EE6">
        <w:t>with all materials related to the laboratory work (report, sources, executables, etc.)</w:t>
      </w:r>
      <w:r>
        <w:t xml:space="preserve"> in Teams assignment to be posted by Lab Coordinator </w:t>
      </w:r>
      <w:hyperlink r:id="rId68" w:history="1">
        <w:r>
          <w:rPr>
            <w:rStyle w:val="Hyperlink"/>
            <w:color w:val="23527C"/>
            <w:sz w:val="23"/>
            <w:szCs w:val="23"/>
            <w:shd w:val="clear" w:color="auto" w:fill="F5F5F5"/>
          </w:rPr>
          <w:t>HAMIDR</w:t>
        </w:r>
        <w:r>
          <w:rPr>
            <w:rStyle w:val="Hyperlink"/>
            <w:color w:val="23527C"/>
            <w:sz w:val="23"/>
            <w:szCs w:val="23"/>
            <w:shd w:val="clear" w:color="auto" w:fill="F5F5F5"/>
          </w:rPr>
          <w:t>E</w:t>
        </w:r>
        <w:r>
          <w:rPr>
            <w:rStyle w:val="Hyperlink"/>
            <w:color w:val="23527C"/>
            <w:sz w:val="23"/>
            <w:szCs w:val="23"/>
            <w:shd w:val="clear" w:color="auto" w:fill="F5F5F5"/>
          </w:rPr>
          <w:t>ZA RAHIMI</w:t>
        </w:r>
      </w:hyperlink>
      <w:r>
        <w:t>.</w:t>
      </w:r>
    </w:p>
    <w:p w:rsidR="00D56EE6" w:rsidRDefault="00D56EE6" w:rsidP="00D56EE6">
      <w:pPr>
        <w:ind w:left="360"/>
        <w:rPr>
          <w:b/>
        </w:rPr>
      </w:pPr>
      <w:r>
        <w:rPr>
          <w:b/>
        </w:rPr>
        <w:t>Work shall be done in teams (1 report/team).</w:t>
      </w:r>
    </w:p>
    <w:p w:rsidR="006877AC" w:rsidRDefault="006877AC" w:rsidP="00D56EE6">
      <w:pPr>
        <w:ind w:left="360"/>
        <w:rPr>
          <w:b/>
        </w:rPr>
      </w:pPr>
      <w:r>
        <w:rPr>
          <w:b/>
        </w:rPr>
        <w:t>Grading policy: report 40 points, explanations 60 points</w:t>
      </w:r>
      <w:bookmarkStart w:id="0" w:name="_GoBack"/>
      <w:bookmarkEnd w:id="0"/>
    </w:p>
    <w:p w:rsidR="00D56EE6" w:rsidRPr="00EE66C4" w:rsidRDefault="00D56EE6" w:rsidP="006877AC">
      <w:pPr>
        <w:ind w:left="360"/>
        <w:rPr>
          <w:b/>
        </w:rPr>
      </w:pPr>
      <w:r w:rsidRPr="00EE66C4">
        <w:rPr>
          <w:b/>
        </w:rPr>
        <w:t xml:space="preserve">Due date for </w:t>
      </w:r>
      <w:r>
        <w:rPr>
          <w:b/>
        </w:rPr>
        <w:t xml:space="preserve">the report submission </w:t>
      </w:r>
      <w:r w:rsidRPr="00EE66C4">
        <w:rPr>
          <w:b/>
        </w:rPr>
        <w:t xml:space="preserve">– </w:t>
      </w:r>
      <w:r w:rsidR="006877AC">
        <w:t>Gr1: 22.10.2025-26.11.2025, Gr2: 24.10.2025-28.11.2025</w:t>
      </w:r>
      <w:r>
        <w:rPr>
          <w:b/>
        </w:rPr>
        <w:t>.</w:t>
      </w:r>
    </w:p>
    <w:p w:rsidR="00D56EE6" w:rsidRDefault="00D56EE6" w:rsidP="00D56EE6">
      <w:pPr>
        <w:ind w:firstLine="900"/>
        <w:jc w:val="both"/>
      </w:pPr>
    </w:p>
    <w:p w:rsidR="00D56EE6" w:rsidRDefault="00D56EE6" w:rsidP="00D56EE6">
      <w:pPr>
        <w:ind w:firstLine="900"/>
        <w:jc w:val="both"/>
      </w:pPr>
    </w:p>
    <w:p w:rsidR="00D56EE6" w:rsidRDefault="00D56EE6" w:rsidP="00D56EE6">
      <w:pPr>
        <w:ind w:firstLine="900"/>
        <w:jc w:val="both"/>
      </w:pPr>
    </w:p>
    <w:p w:rsidR="00D56EE6" w:rsidRDefault="00D56EE6" w:rsidP="00D56EE6">
      <w:pPr>
        <w:ind w:firstLine="900"/>
        <w:jc w:val="both"/>
      </w:pPr>
      <w:r>
        <w:t xml:space="preserve">    </w:t>
      </w:r>
    </w:p>
    <w:p w:rsidR="00D56EE6" w:rsidRDefault="00D56EE6" w:rsidP="00D56EE6">
      <w:pPr>
        <w:ind w:firstLine="900"/>
        <w:jc w:val="both"/>
      </w:pPr>
    </w:p>
    <w:p w:rsidR="00D56EE6" w:rsidRDefault="00D56EE6" w:rsidP="00D56EE6">
      <w:pPr>
        <w:ind w:firstLine="900"/>
        <w:jc w:val="both"/>
      </w:pPr>
    </w:p>
    <w:p w:rsidR="00D56EE6" w:rsidRDefault="00D56EE6" w:rsidP="00D56EE6"/>
    <w:p w:rsidR="00D56EE6" w:rsidRDefault="00D56EE6" w:rsidP="00D56EE6"/>
    <w:p w:rsidR="006963CB" w:rsidRDefault="006963CB"/>
    <w:sectPr w:rsidR="00696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02BD"/>
    <w:multiLevelType w:val="hybridMultilevel"/>
    <w:tmpl w:val="1C541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230375"/>
    <w:multiLevelType w:val="hybridMultilevel"/>
    <w:tmpl w:val="87CAF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E6"/>
    <w:rsid w:val="000568C5"/>
    <w:rsid w:val="000B737D"/>
    <w:rsid w:val="00112FC7"/>
    <w:rsid w:val="0015747D"/>
    <w:rsid w:val="00213894"/>
    <w:rsid w:val="00251F17"/>
    <w:rsid w:val="002C574A"/>
    <w:rsid w:val="0031238C"/>
    <w:rsid w:val="00341AE5"/>
    <w:rsid w:val="003B602F"/>
    <w:rsid w:val="003E4BA5"/>
    <w:rsid w:val="00447FA6"/>
    <w:rsid w:val="00453E42"/>
    <w:rsid w:val="005E3EE2"/>
    <w:rsid w:val="00647EF3"/>
    <w:rsid w:val="006877AC"/>
    <w:rsid w:val="006963CB"/>
    <w:rsid w:val="006B4B8C"/>
    <w:rsid w:val="006D3634"/>
    <w:rsid w:val="00710FFD"/>
    <w:rsid w:val="007240D9"/>
    <w:rsid w:val="007C269E"/>
    <w:rsid w:val="00845750"/>
    <w:rsid w:val="008754C6"/>
    <w:rsid w:val="00A47923"/>
    <w:rsid w:val="00BE6BD6"/>
    <w:rsid w:val="00D56EE6"/>
    <w:rsid w:val="00D97F2F"/>
    <w:rsid w:val="00E064A4"/>
    <w:rsid w:val="00E261EB"/>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457EA-E7A2-4EB2-BC4A-CB17EF13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E6"/>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D56EE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EE6"/>
    <w:rPr>
      <w:rFonts w:ascii="Arial" w:eastAsia="Times New Roman" w:hAnsi="Arial" w:cs="Arial"/>
      <w:b/>
      <w:bCs/>
      <w:kern w:val="32"/>
      <w:sz w:val="32"/>
      <w:szCs w:val="32"/>
      <w:lang w:val="en-US" w:bidi="ar-SA"/>
    </w:rPr>
  </w:style>
  <w:style w:type="table" w:styleId="TableGrid">
    <w:name w:val="Table Grid"/>
    <w:basedOn w:val="TableNormal"/>
    <w:uiPriority w:val="59"/>
    <w:rsid w:val="00D56EE6"/>
    <w:pPr>
      <w:spacing w:after="0" w:line="240" w:lineRule="auto"/>
    </w:pPr>
    <w:rPr>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877AC"/>
    <w:rPr>
      <w:color w:val="0000FF"/>
      <w:u w:val="single"/>
    </w:rPr>
  </w:style>
  <w:style w:type="character" w:styleId="FollowedHyperlink">
    <w:name w:val="FollowedHyperlink"/>
    <w:basedOn w:val="DefaultParagraphFont"/>
    <w:uiPriority w:val="99"/>
    <w:semiHidden/>
    <w:unhideWhenUsed/>
    <w:rsid w:val="00687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hyperlink" Target="https://cmpe.emu.edu.tr/en/about-us/staff/staff-detail?sid=308&amp;n=hamidreza-rahimi" TargetMode="Externa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4.bin"/><Relationship Id="rId5" Type="http://schemas.openxmlformats.org/officeDocument/2006/relationships/image" Target="media/image1.png"/><Relationship Id="rId61" Type="http://schemas.openxmlformats.org/officeDocument/2006/relationships/image" Target="media/image28.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23.wmf"/><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image" Target="media/image29.png"/><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3.bin"/><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5.wmf"/><Relationship Id="rId7" Type="http://schemas.openxmlformats.org/officeDocument/2006/relationships/oleObject" Target="embeddings/oleObject1.bin"/><Relationship Id="rId7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C15AF-A901-4B9C-853A-057C2E8E8041}"/>
</file>

<file path=customXml/itemProps2.xml><?xml version="1.0" encoding="utf-8"?>
<ds:datastoreItem xmlns:ds="http://schemas.openxmlformats.org/officeDocument/2006/customXml" ds:itemID="{A2D6944C-3F09-499B-B917-AEB45FB587DE}"/>
</file>

<file path=customXml/itemProps3.xml><?xml version="1.0" encoding="utf-8"?>
<ds:datastoreItem xmlns:ds="http://schemas.openxmlformats.org/officeDocument/2006/customXml" ds:itemID="{B78BE9FE-7A54-42FC-B865-35A9F4FB454F}"/>
</file>

<file path=docProps/app.xml><?xml version="1.0" encoding="utf-8"?>
<Properties xmlns="http://schemas.openxmlformats.org/officeDocument/2006/extended-properties" xmlns:vt="http://schemas.openxmlformats.org/officeDocument/2006/docPropsVTypes">
  <Template>Normal.dotm</Template>
  <TotalTime>30</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1</cp:revision>
  <dcterms:created xsi:type="dcterms:W3CDTF">2025-10-16T10:25:00Z</dcterms:created>
  <dcterms:modified xsi:type="dcterms:W3CDTF">2025-10-16T10:55:00Z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