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4E7552" w:rsidRDefault="00D75DBF" w:rsidP="00D75DBF">
      <w:pPr>
        <w:jc w:val="center"/>
        <w:rPr>
          <w:rFonts w:ascii="Arial" w:hAnsi="Arial" w:cs="Arial"/>
          <w:b/>
          <w:sz w:val="20"/>
          <w:szCs w:val="20"/>
          <w:lang w:val="en-US"/>
        </w:rPr>
      </w:pPr>
      <w:r w:rsidRPr="004E7552">
        <w:rPr>
          <w:rFonts w:ascii="Arial" w:hAnsi="Arial" w:cs="Arial"/>
          <w:b/>
          <w:sz w:val="20"/>
          <w:szCs w:val="20"/>
          <w:lang w:val="en-US"/>
        </w:rPr>
        <w:t xml:space="preserve">EASTERN </w:t>
      </w:r>
      <w:smartTag w:uri="urn:schemas-microsoft-com:office:smarttags" w:element="place">
        <w:smartTag w:uri="urn:schemas-microsoft-com:office:smarttags" w:element="PlaceName">
          <w:r w:rsidRPr="004E7552">
            <w:rPr>
              <w:rFonts w:ascii="Arial" w:hAnsi="Arial" w:cs="Arial"/>
              <w:b/>
              <w:sz w:val="20"/>
              <w:szCs w:val="20"/>
              <w:lang w:val="en-US"/>
            </w:rPr>
            <w:t>MEDITERRANEAN</w:t>
          </w:r>
        </w:smartTag>
        <w:r w:rsidRPr="004E7552">
          <w:rPr>
            <w:rFonts w:ascii="Arial" w:hAnsi="Arial" w:cs="Arial"/>
            <w:b/>
            <w:sz w:val="20"/>
            <w:szCs w:val="20"/>
            <w:lang w:val="en-US"/>
          </w:rPr>
          <w:t xml:space="preserve"> </w:t>
        </w:r>
        <w:smartTag w:uri="urn:schemas-microsoft-com:office:smarttags" w:element="PlaceType">
          <w:r w:rsidRPr="004E7552">
            <w:rPr>
              <w:rFonts w:ascii="Arial" w:hAnsi="Arial" w:cs="Arial"/>
              <w:b/>
              <w:sz w:val="20"/>
              <w:szCs w:val="20"/>
              <w:lang w:val="en-US"/>
            </w:rPr>
            <w:t>UNIVERSITY</w:t>
          </w:r>
        </w:smartTag>
      </w:smartTag>
    </w:p>
    <w:p w:rsidR="00D75DBF" w:rsidRPr="004E7552" w:rsidRDefault="00D75DBF">
      <w:pPr>
        <w:jc w:val="both"/>
        <w:rPr>
          <w:rFonts w:ascii="Arial" w:hAnsi="Arial" w:cs="Arial"/>
          <w:b/>
          <w:sz w:val="20"/>
          <w:szCs w:val="20"/>
          <w:lang w:val="en-US"/>
        </w:rPr>
      </w:pPr>
    </w:p>
    <w:tbl>
      <w:tblPr>
        <w:tblW w:w="10065" w:type="dxa"/>
        <w:tblCellSpacing w:w="15" w:type="dxa"/>
        <w:tblInd w:w="-381" w:type="dxa"/>
        <w:tblLayout w:type="fixed"/>
        <w:tblCellMar>
          <w:top w:w="15" w:type="dxa"/>
          <w:left w:w="15" w:type="dxa"/>
          <w:bottom w:w="15" w:type="dxa"/>
          <w:right w:w="15" w:type="dxa"/>
        </w:tblCellMar>
        <w:tblLook w:val="0000" w:firstRow="0" w:lastRow="0" w:firstColumn="0" w:lastColumn="0" w:noHBand="0" w:noVBand="0"/>
      </w:tblPr>
      <w:tblGrid>
        <w:gridCol w:w="2447"/>
        <w:gridCol w:w="575"/>
        <w:gridCol w:w="1016"/>
        <w:gridCol w:w="827"/>
        <w:gridCol w:w="871"/>
        <w:gridCol w:w="688"/>
        <w:gridCol w:w="3641"/>
      </w:tblGrid>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CODE</w:t>
            </w:r>
          </w:p>
        </w:tc>
        <w:tc>
          <w:tcPr>
            <w:tcW w:w="986" w:type="dxa"/>
            <w:vAlign w:val="center"/>
          </w:tcPr>
          <w:p w:rsidR="00A15E09" w:rsidRPr="004E7552" w:rsidRDefault="00EF4D9C" w:rsidP="00272910">
            <w:pPr>
              <w:rPr>
                <w:rFonts w:ascii="Arial" w:hAnsi="Arial" w:cs="Arial"/>
                <w:i/>
                <w:color w:val="0000FF"/>
                <w:sz w:val="20"/>
                <w:szCs w:val="20"/>
                <w:lang w:val="en-US"/>
              </w:rPr>
            </w:pPr>
            <w:r w:rsidRPr="004E7552">
              <w:rPr>
                <w:rFonts w:ascii="Arial" w:hAnsi="Arial" w:cs="Arial"/>
                <w:i/>
                <w:color w:val="0000FF"/>
                <w:sz w:val="20"/>
                <w:szCs w:val="20"/>
                <w:lang w:val="en-US"/>
              </w:rPr>
              <w:t>IE</w:t>
            </w:r>
            <w:r w:rsidR="00997D24">
              <w:rPr>
                <w:rFonts w:ascii="Arial" w:hAnsi="Arial" w:cs="Arial"/>
                <w:i/>
                <w:color w:val="0000FF"/>
                <w:sz w:val="20"/>
                <w:szCs w:val="20"/>
                <w:lang w:val="en-US"/>
              </w:rPr>
              <w:t>NG</w:t>
            </w:r>
            <w:r w:rsidRPr="004E7552">
              <w:rPr>
                <w:rFonts w:ascii="Arial" w:hAnsi="Arial" w:cs="Arial"/>
                <w:i/>
                <w:color w:val="0000FF"/>
                <w:sz w:val="20"/>
                <w:szCs w:val="20"/>
                <w:lang w:val="en-US"/>
              </w:rPr>
              <w:t xml:space="preserve"> </w:t>
            </w:r>
            <w:r w:rsidR="00A15E09" w:rsidRPr="004E7552">
              <w:rPr>
                <w:rFonts w:ascii="Arial" w:hAnsi="Arial" w:cs="Arial"/>
                <w:i/>
                <w:color w:val="0000FF"/>
                <w:sz w:val="20"/>
                <w:szCs w:val="20"/>
                <w:lang w:val="en-US"/>
              </w:rPr>
              <w:t>51</w:t>
            </w:r>
            <w:r w:rsidR="00272910">
              <w:rPr>
                <w:rFonts w:ascii="Arial" w:hAnsi="Arial" w:cs="Arial"/>
                <w:i/>
                <w:color w:val="0000FF"/>
                <w:sz w:val="20"/>
                <w:szCs w:val="20"/>
                <w:lang w:val="en-US"/>
              </w:rPr>
              <w:t>2</w:t>
            </w:r>
          </w:p>
        </w:tc>
        <w:tc>
          <w:tcPr>
            <w:tcW w:w="1668"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LEVEL</w:t>
            </w:r>
          </w:p>
        </w:tc>
        <w:tc>
          <w:tcPr>
            <w:tcW w:w="4284" w:type="dxa"/>
            <w:gridSpan w:val="2"/>
            <w:vAlign w:val="center"/>
          </w:tcPr>
          <w:p w:rsidR="00D75DBF" w:rsidRPr="004E7552" w:rsidRDefault="00E80C82" w:rsidP="00D75DBF">
            <w:pPr>
              <w:rPr>
                <w:rFonts w:ascii="Arial" w:hAnsi="Arial" w:cs="Arial"/>
                <w:i/>
                <w:color w:val="0000FF"/>
                <w:sz w:val="20"/>
                <w:szCs w:val="20"/>
                <w:lang w:val="en-US"/>
              </w:rPr>
            </w:pPr>
            <w:r>
              <w:rPr>
                <w:rFonts w:ascii="Arial" w:hAnsi="Arial" w:cs="Arial"/>
                <w:i/>
                <w:color w:val="0000FF"/>
                <w:sz w:val="20"/>
                <w:szCs w:val="20"/>
                <w:lang w:val="en-US"/>
              </w:rPr>
              <w:t>Fall</w:t>
            </w:r>
            <w:r w:rsidR="00556022" w:rsidRPr="004E7552">
              <w:rPr>
                <w:rFonts w:ascii="Arial" w:hAnsi="Arial" w:cs="Arial"/>
                <w:i/>
                <w:color w:val="0000FF"/>
                <w:sz w:val="20"/>
                <w:szCs w:val="20"/>
                <w:lang w:val="en-US"/>
              </w:rPr>
              <w:t xml:space="preserve"> </w:t>
            </w:r>
            <w:r w:rsidR="00131242">
              <w:rPr>
                <w:rFonts w:ascii="Arial" w:hAnsi="Arial" w:cs="Arial"/>
                <w:i/>
                <w:color w:val="0000FF"/>
                <w:sz w:val="20"/>
                <w:szCs w:val="20"/>
                <w:lang w:val="en-US"/>
              </w:rPr>
              <w:t>2018</w:t>
            </w:r>
            <w:r w:rsidR="004213D8" w:rsidRPr="004E7552">
              <w:rPr>
                <w:rFonts w:ascii="Arial" w:hAnsi="Arial" w:cs="Arial"/>
                <w:i/>
                <w:color w:val="0000FF"/>
                <w:sz w:val="20"/>
                <w:szCs w:val="20"/>
                <w:lang w:val="en-US"/>
              </w:rPr>
              <w:t>-20</w:t>
            </w:r>
            <w:r w:rsidR="006D5C00">
              <w:rPr>
                <w:rFonts w:ascii="Arial" w:hAnsi="Arial" w:cs="Arial"/>
                <w:i/>
                <w:color w:val="0000FF"/>
                <w:sz w:val="20"/>
                <w:szCs w:val="20"/>
                <w:lang w:val="en-US"/>
              </w:rPr>
              <w:t>1</w:t>
            </w:r>
            <w:r w:rsidR="00131242">
              <w:rPr>
                <w:rFonts w:ascii="Arial" w:hAnsi="Arial" w:cs="Arial"/>
                <w:i/>
                <w:color w:val="0000FF"/>
                <w:sz w:val="20"/>
                <w:szCs w:val="20"/>
                <w:lang w:val="en-US"/>
              </w:rPr>
              <w:t>9</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TITLE</w:t>
            </w:r>
          </w:p>
        </w:tc>
        <w:tc>
          <w:tcPr>
            <w:tcW w:w="6998" w:type="dxa"/>
            <w:gridSpan w:val="5"/>
            <w:vAlign w:val="center"/>
          </w:tcPr>
          <w:p w:rsidR="00D75DBF" w:rsidRPr="004E7552" w:rsidRDefault="00895A2F" w:rsidP="00D75DBF">
            <w:pPr>
              <w:rPr>
                <w:rFonts w:ascii="Arial" w:hAnsi="Arial" w:cs="Arial"/>
                <w:sz w:val="20"/>
                <w:szCs w:val="20"/>
                <w:lang w:val="en-US"/>
              </w:rPr>
            </w:pPr>
            <w:r>
              <w:rPr>
                <w:rFonts w:ascii="Arial" w:hAnsi="Arial" w:cs="Arial"/>
                <w:sz w:val="20"/>
                <w:szCs w:val="20"/>
                <w:lang w:val="en-US"/>
              </w:rPr>
              <w:t xml:space="preserve">Advanced </w:t>
            </w:r>
            <w:bookmarkStart w:id="0" w:name="_GoBack"/>
            <w:bookmarkEnd w:id="0"/>
            <w:r w:rsidR="003E5930">
              <w:rPr>
                <w:rFonts w:ascii="Arial" w:hAnsi="Arial" w:cs="Arial"/>
                <w:sz w:val="20"/>
                <w:szCs w:val="20"/>
                <w:lang w:val="en-US"/>
              </w:rPr>
              <w:t>L</w:t>
            </w:r>
            <w:r w:rsidR="00A15E09" w:rsidRPr="004E7552">
              <w:rPr>
                <w:rFonts w:ascii="Arial" w:hAnsi="Arial" w:cs="Arial"/>
                <w:sz w:val="20"/>
                <w:szCs w:val="20"/>
                <w:lang w:val="en-US"/>
              </w:rPr>
              <w:t>inear Programming</w:t>
            </w:r>
          </w:p>
        </w:tc>
      </w:tr>
      <w:tr w:rsidR="00D75DBF" w:rsidRPr="004E7552">
        <w:trPr>
          <w:tblCellSpacing w:w="15" w:type="dxa"/>
        </w:trPr>
        <w:tc>
          <w:tcPr>
            <w:tcW w:w="2977" w:type="dxa"/>
            <w:gridSpan w:val="2"/>
            <w:vAlign w:val="center"/>
          </w:tcPr>
          <w:p w:rsidR="00D75DBF" w:rsidRPr="004E7552" w:rsidRDefault="00D75DBF" w:rsidP="00D75DBF">
            <w:pPr>
              <w:rPr>
                <w:rStyle w:val="Strong"/>
                <w:rFonts w:ascii="Arial" w:hAnsi="Arial" w:cs="Arial"/>
                <w:sz w:val="20"/>
                <w:szCs w:val="20"/>
                <w:lang w:val="en-US"/>
              </w:rPr>
            </w:pPr>
            <w:r w:rsidRPr="004E7552">
              <w:rPr>
                <w:rStyle w:val="Strong"/>
                <w:rFonts w:ascii="Arial" w:hAnsi="Arial" w:cs="Arial"/>
                <w:sz w:val="20"/>
                <w:szCs w:val="20"/>
                <w:lang w:val="en-US"/>
              </w:rPr>
              <w:t>COURSE TYPE</w:t>
            </w:r>
          </w:p>
        </w:tc>
        <w:tc>
          <w:tcPr>
            <w:tcW w:w="6998" w:type="dxa"/>
            <w:gridSpan w:val="5"/>
            <w:vAlign w:val="center"/>
          </w:tcPr>
          <w:p w:rsidR="00D75DBF" w:rsidRPr="004E7552" w:rsidRDefault="00002C12" w:rsidP="00D75DBF">
            <w:pPr>
              <w:rPr>
                <w:rFonts w:ascii="Arial" w:hAnsi="Arial" w:cs="Arial"/>
                <w:i/>
                <w:color w:val="0000FF"/>
                <w:sz w:val="20"/>
                <w:szCs w:val="20"/>
                <w:lang w:val="en-US"/>
              </w:rPr>
            </w:pPr>
            <w:r>
              <w:rPr>
                <w:rFonts w:ascii="Arial" w:hAnsi="Arial" w:cs="Arial"/>
                <w:i/>
                <w:color w:val="0000FF"/>
                <w:sz w:val="20"/>
                <w:szCs w:val="20"/>
                <w:lang w:val="en-US"/>
              </w:rPr>
              <w:t>Elective</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LECTURER(S)</w:t>
            </w:r>
          </w:p>
        </w:tc>
        <w:tc>
          <w:tcPr>
            <w:tcW w:w="6998" w:type="dxa"/>
            <w:gridSpan w:val="5"/>
            <w:vAlign w:val="center"/>
          </w:tcPr>
          <w:p w:rsidR="00D75DBF" w:rsidRPr="004E7552" w:rsidRDefault="00E4366B" w:rsidP="00D75DBF">
            <w:pPr>
              <w:rPr>
                <w:rFonts w:ascii="Arial" w:hAnsi="Arial" w:cs="Arial"/>
                <w:sz w:val="20"/>
                <w:szCs w:val="20"/>
                <w:lang w:val="en-US"/>
              </w:rPr>
            </w:pPr>
            <w:r w:rsidRPr="004E7552">
              <w:rPr>
                <w:rFonts w:ascii="Arial" w:hAnsi="Arial" w:cs="Arial"/>
                <w:sz w:val="20"/>
                <w:szCs w:val="20"/>
                <w:lang w:val="en-US"/>
              </w:rPr>
              <w:t xml:space="preserve">Dr. </w:t>
            </w:r>
            <w:r w:rsidR="00EF4D9C" w:rsidRPr="004E7552">
              <w:rPr>
                <w:rFonts w:ascii="Arial" w:hAnsi="Arial" w:cs="Arial"/>
                <w:sz w:val="20"/>
                <w:szCs w:val="20"/>
                <w:lang w:val="en-US"/>
              </w:rPr>
              <w:t>B</w:t>
            </w:r>
            <w:r w:rsidR="00A15E09" w:rsidRPr="004E7552">
              <w:rPr>
                <w:rFonts w:ascii="Arial" w:hAnsi="Arial" w:cs="Arial"/>
                <w:sz w:val="20"/>
                <w:szCs w:val="20"/>
                <w:lang w:val="en-US"/>
              </w:rPr>
              <w:t>éla Vizvá</w:t>
            </w:r>
            <w:r w:rsidR="00EF4D9C" w:rsidRPr="004E7552">
              <w:rPr>
                <w:rFonts w:ascii="Arial" w:hAnsi="Arial" w:cs="Arial"/>
                <w:sz w:val="20"/>
                <w:szCs w:val="20"/>
                <w:lang w:val="en-US"/>
              </w:rPr>
              <w:t>ri</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CREDIT VALUE</w:t>
            </w:r>
          </w:p>
        </w:tc>
        <w:tc>
          <w:tcPr>
            <w:tcW w:w="1813" w:type="dxa"/>
            <w:gridSpan w:val="2"/>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3 credits</w:t>
            </w:r>
          </w:p>
        </w:tc>
        <w:tc>
          <w:tcPr>
            <w:tcW w:w="1529"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ECTS VALUE</w:t>
            </w:r>
          </w:p>
        </w:tc>
        <w:tc>
          <w:tcPr>
            <w:tcW w:w="3596" w:type="dxa"/>
            <w:vAlign w:val="center"/>
          </w:tcPr>
          <w:p w:rsidR="00D75DBF" w:rsidRPr="004E7552" w:rsidRDefault="00D75DBF" w:rsidP="00D75DBF">
            <w:pPr>
              <w:rPr>
                <w:rFonts w:ascii="Arial" w:hAnsi="Arial" w:cs="Arial"/>
                <w:i/>
                <w:color w:val="0000FF"/>
                <w:sz w:val="20"/>
                <w:szCs w:val="20"/>
                <w:lang w:val="en-US"/>
              </w:rPr>
            </w:pPr>
            <w:r w:rsidRPr="004E7552">
              <w:rPr>
                <w:rFonts w:ascii="Arial" w:hAnsi="Arial" w:cs="Arial"/>
                <w:sz w:val="20"/>
                <w:szCs w:val="20"/>
                <w:lang w:val="en-US"/>
              </w:rPr>
              <w:t xml:space="preserve"> </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PREREQUISITES</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COREQUISITES</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DURATION OF COURSE</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1 semester</w:t>
            </w:r>
          </w:p>
        </w:tc>
      </w:tr>
      <w:tr w:rsidR="00D75DBF" w:rsidRPr="004E7552">
        <w:trPr>
          <w:tblCellSpacing w:w="15" w:type="dxa"/>
        </w:trPr>
        <w:tc>
          <w:tcPr>
            <w:tcW w:w="2402" w:type="dxa"/>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WEB LINK</w:t>
            </w:r>
          </w:p>
        </w:tc>
        <w:tc>
          <w:tcPr>
            <w:tcW w:w="7573" w:type="dxa"/>
            <w:gridSpan w:val="6"/>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CATALOGUE DESCRIPTION</w:t>
            </w:r>
          </w:p>
          <w:p w:rsidR="00D75DBF" w:rsidRPr="004E7552" w:rsidRDefault="00272910" w:rsidP="00D75DBF">
            <w:pPr>
              <w:rPr>
                <w:rFonts w:ascii="Arial" w:hAnsi="Arial" w:cs="Arial"/>
                <w:sz w:val="20"/>
                <w:szCs w:val="20"/>
                <w:lang w:val="en-US"/>
              </w:rPr>
            </w:pPr>
            <w:r>
              <w:t>Geometry of LP and Simplex Method. Duality and its implications. Sensitivity. Simplex forms: Revised Simplex, dual Simplex etc. LU factorization. Transportation and transshipment problems, assignment problem. Decomposition Methods. Networks. Problems with upper bounds. Numerical stability and computational efficiency. Karmarkar's method.</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AIMS &amp; OBJECTIVES</w:t>
            </w:r>
          </w:p>
          <w:p w:rsidR="00C36A08" w:rsidRPr="004E7552" w:rsidRDefault="00D75DBF" w:rsidP="00D75DBF">
            <w:pPr>
              <w:jc w:val="both"/>
              <w:rPr>
                <w:rFonts w:ascii="Arial" w:hAnsi="Arial" w:cs="Arial"/>
                <w:sz w:val="20"/>
                <w:szCs w:val="20"/>
                <w:lang w:val="en-US"/>
              </w:rPr>
            </w:pPr>
            <w:r w:rsidRPr="004E7552">
              <w:rPr>
                <w:rFonts w:ascii="Arial" w:hAnsi="Arial" w:cs="Arial"/>
                <w:color w:val="FF0000"/>
                <w:sz w:val="20"/>
                <w:szCs w:val="20"/>
                <w:lang w:val="en-US"/>
              </w:rPr>
              <w:t xml:space="preserve">The main aim of this course is to provide students </w:t>
            </w:r>
            <w:r w:rsidR="00EF4D9C" w:rsidRPr="004E7552">
              <w:rPr>
                <w:rFonts w:ascii="Arial" w:hAnsi="Arial" w:cs="Arial"/>
                <w:color w:val="FF0000"/>
                <w:sz w:val="20"/>
                <w:szCs w:val="20"/>
                <w:lang w:val="en-US"/>
              </w:rPr>
              <w:t xml:space="preserve">with the necessary </w:t>
            </w:r>
            <w:r w:rsidR="00002C12">
              <w:rPr>
                <w:rFonts w:ascii="Arial" w:hAnsi="Arial" w:cs="Arial"/>
                <w:color w:val="FF0000"/>
                <w:sz w:val="20"/>
                <w:szCs w:val="20"/>
                <w:lang w:val="en-US"/>
              </w:rPr>
              <w:t>knowledge of linear programming</w:t>
            </w:r>
            <w:r w:rsidR="004E7552" w:rsidRPr="004E7552">
              <w:rPr>
                <w:rFonts w:ascii="Arial" w:hAnsi="Arial" w:cs="Arial"/>
                <w:color w:val="FF0000"/>
                <w:sz w:val="20"/>
                <w:szCs w:val="20"/>
                <w:lang w:val="en-US"/>
              </w:rPr>
              <w:t>:</w:t>
            </w:r>
            <w:r w:rsidR="00C36A08" w:rsidRPr="004E7552">
              <w:rPr>
                <w:rFonts w:ascii="Arial" w:hAnsi="Arial" w:cs="Arial"/>
                <w:sz w:val="20"/>
                <w:szCs w:val="20"/>
                <w:lang w:val="en-US"/>
              </w:rPr>
              <w:t xml:space="preserve">  </w:t>
            </w:r>
          </w:p>
          <w:p w:rsidR="00EF4D9C" w:rsidRPr="004E7552" w:rsidRDefault="006969A3"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Basics of convex geometry.</w:t>
            </w:r>
          </w:p>
          <w:p w:rsidR="00B86E16" w:rsidRPr="004E7552" w:rsidRDefault="006969A3"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Simplex method.</w:t>
            </w:r>
          </w:p>
          <w:p w:rsidR="00B86E16" w:rsidRPr="004E7552" w:rsidRDefault="00002C12"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Duality.</w:t>
            </w:r>
          </w:p>
          <w:p w:rsidR="00B86E16" w:rsidRPr="004E7552" w:rsidRDefault="006969A3"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The use of optimization in engineering</w:t>
            </w:r>
            <w:r w:rsidR="00B86E16" w:rsidRPr="004E7552">
              <w:rPr>
                <w:rFonts w:ascii="Arial" w:hAnsi="Arial" w:cs="Arial"/>
                <w:color w:val="FF0000"/>
                <w:sz w:val="20"/>
                <w:szCs w:val="20"/>
                <w:lang w:val="en-US"/>
              </w:rPr>
              <w:t>.</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GENERAL LEARNING OUTCOMES (COMPETENCES)</w:t>
            </w:r>
          </w:p>
          <w:p w:rsidR="00D75DBF" w:rsidRPr="004E7552" w:rsidRDefault="00D75DBF" w:rsidP="00D75DBF">
            <w:pPr>
              <w:jc w:val="both"/>
              <w:rPr>
                <w:rFonts w:ascii="Arial" w:hAnsi="Arial" w:cs="Arial"/>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w:t>
            </w:r>
            <w:r w:rsidRPr="004E7552">
              <w:rPr>
                <w:rFonts w:ascii="Arial" w:hAnsi="Arial" w:cs="Arial"/>
                <w:b/>
                <w:color w:val="FF0000"/>
                <w:sz w:val="20"/>
                <w:szCs w:val="20"/>
                <w:lang w:val="en-US"/>
              </w:rPr>
              <w:t>knowledge</w:t>
            </w:r>
            <w:r w:rsidRPr="004E7552">
              <w:rPr>
                <w:rFonts w:ascii="Arial" w:hAnsi="Arial" w:cs="Arial"/>
                <w:color w:val="FF0000"/>
                <w:sz w:val="20"/>
                <w:szCs w:val="20"/>
                <w:lang w:val="en-US"/>
              </w:rPr>
              <w:t xml:space="preserve"> and </w:t>
            </w:r>
            <w:r w:rsidRPr="004E7552">
              <w:rPr>
                <w:rFonts w:ascii="Arial" w:hAnsi="Arial" w:cs="Arial"/>
                <w:b/>
                <w:color w:val="FF0000"/>
                <w:sz w:val="20"/>
                <w:szCs w:val="20"/>
                <w:lang w:val="en-US"/>
              </w:rPr>
              <w:t>understanding</w:t>
            </w:r>
            <w:r w:rsidR="001C7DC4" w:rsidRPr="004E7552">
              <w:rPr>
                <w:rFonts w:ascii="Arial" w:hAnsi="Arial" w:cs="Arial"/>
                <w:color w:val="FF0000"/>
                <w:sz w:val="20"/>
                <w:szCs w:val="20"/>
                <w:lang w:val="en-US"/>
              </w:rPr>
              <w:t xml:space="preserve"> of</w:t>
            </w:r>
            <w:r w:rsidRPr="004E7552">
              <w:rPr>
                <w:rFonts w:ascii="Arial" w:hAnsi="Arial" w:cs="Arial"/>
                <w:color w:val="FF0000"/>
                <w:sz w:val="20"/>
                <w:szCs w:val="20"/>
                <w:lang w:val="en-US"/>
              </w:rPr>
              <w:t>:</w:t>
            </w:r>
          </w:p>
          <w:p w:rsidR="00881C30" w:rsidRPr="004E7552" w:rsidRDefault="006969A3" w:rsidP="00881C30">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 xml:space="preserve">Methods of </w:t>
            </w:r>
            <w:r w:rsidR="00002C12">
              <w:rPr>
                <w:rFonts w:ascii="Arial" w:hAnsi="Arial" w:cs="Arial"/>
                <w:color w:val="FF0000"/>
                <w:sz w:val="20"/>
                <w:szCs w:val="20"/>
                <w:lang w:val="en-US"/>
              </w:rPr>
              <w:t>linear programming.</w:t>
            </w:r>
          </w:p>
          <w:p w:rsidR="00D75DBF" w:rsidRPr="004E7552" w:rsidRDefault="00D75DBF" w:rsidP="00D75DBF">
            <w:pPr>
              <w:ind w:left="360"/>
              <w:jc w:val="both"/>
              <w:rPr>
                <w:rFonts w:ascii="Arial" w:hAnsi="Arial" w:cs="Arial"/>
                <w:color w:val="FF0000"/>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w:t>
            </w:r>
            <w:r w:rsidRPr="004E7552">
              <w:rPr>
                <w:rFonts w:ascii="Arial" w:hAnsi="Arial" w:cs="Arial"/>
                <w:b/>
                <w:color w:val="FF0000"/>
                <w:sz w:val="20"/>
                <w:szCs w:val="20"/>
                <w:lang w:val="en-US"/>
              </w:rPr>
              <w:t>their skills in</w:t>
            </w:r>
            <w:r w:rsidRPr="004E7552">
              <w:rPr>
                <w:rFonts w:ascii="Arial" w:hAnsi="Arial" w:cs="Arial"/>
                <w:color w:val="FF0000"/>
                <w:sz w:val="20"/>
                <w:szCs w:val="20"/>
                <w:lang w:val="en-US"/>
              </w:rPr>
              <w:t>:</w:t>
            </w:r>
          </w:p>
          <w:p w:rsidR="005B79EA" w:rsidRPr="004E7552" w:rsidRDefault="006969A3" w:rsidP="004C1669">
            <w:pPr>
              <w:numPr>
                <w:ilvl w:val="0"/>
                <w:numId w:val="4"/>
              </w:numPr>
              <w:jc w:val="both"/>
              <w:rPr>
                <w:rFonts w:ascii="Arial" w:hAnsi="Arial" w:cs="Arial"/>
                <w:color w:val="FF0000"/>
                <w:sz w:val="20"/>
                <w:szCs w:val="20"/>
                <w:lang w:val="en-US"/>
              </w:rPr>
            </w:pPr>
            <w:r>
              <w:rPr>
                <w:rFonts w:ascii="Arial" w:hAnsi="Arial" w:cs="Arial"/>
                <w:color w:val="FF0000"/>
                <w:sz w:val="20"/>
                <w:szCs w:val="20"/>
                <w:lang w:val="en-US"/>
              </w:rPr>
              <w:t xml:space="preserve">Carry out calculation in </w:t>
            </w:r>
            <w:r w:rsidR="00614D96">
              <w:rPr>
                <w:rFonts w:ascii="Arial" w:hAnsi="Arial" w:cs="Arial"/>
                <w:color w:val="FF0000"/>
                <w:sz w:val="20"/>
                <w:szCs w:val="20"/>
                <w:lang w:val="en-US"/>
              </w:rPr>
              <w:t>linear programming.</w:t>
            </w:r>
          </w:p>
          <w:p w:rsidR="00614D96" w:rsidRPr="004E7552" w:rsidRDefault="006969A3" w:rsidP="00614D96">
            <w:pPr>
              <w:numPr>
                <w:ilvl w:val="0"/>
                <w:numId w:val="4"/>
              </w:numPr>
              <w:jc w:val="both"/>
              <w:rPr>
                <w:rFonts w:ascii="Arial" w:hAnsi="Arial" w:cs="Arial"/>
                <w:color w:val="FF0000"/>
                <w:sz w:val="20"/>
                <w:szCs w:val="20"/>
                <w:lang w:val="en-US"/>
              </w:rPr>
            </w:pPr>
            <w:r>
              <w:rPr>
                <w:rFonts w:ascii="Arial" w:hAnsi="Arial" w:cs="Arial"/>
                <w:color w:val="FF0000"/>
                <w:sz w:val="20"/>
                <w:szCs w:val="20"/>
                <w:lang w:val="en-US"/>
              </w:rPr>
              <w:t xml:space="preserve">Applications of </w:t>
            </w:r>
            <w:r w:rsidR="00614D96">
              <w:rPr>
                <w:rFonts w:ascii="Arial" w:hAnsi="Arial" w:cs="Arial"/>
                <w:color w:val="FF0000"/>
                <w:sz w:val="20"/>
                <w:szCs w:val="20"/>
                <w:lang w:val="en-US"/>
              </w:rPr>
              <w:t>linear programming.</w:t>
            </w:r>
          </w:p>
          <w:p w:rsidR="00631748" w:rsidRPr="004E7552" w:rsidRDefault="00631748" w:rsidP="00D75DBF">
            <w:pPr>
              <w:jc w:val="both"/>
              <w:rPr>
                <w:rFonts w:ascii="Arial" w:hAnsi="Arial" w:cs="Arial"/>
                <w:color w:val="FF0000"/>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their appreciation of and respect for </w:t>
            </w:r>
            <w:r w:rsidRPr="004E7552">
              <w:rPr>
                <w:rFonts w:ascii="Arial" w:hAnsi="Arial" w:cs="Arial"/>
                <w:b/>
                <w:color w:val="FF0000"/>
                <w:sz w:val="20"/>
                <w:szCs w:val="20"/>
                <w:lang w:val="en-US"/>
              </w:rPr>
              <w:t>values and attitudes</w:t>
            </w:r>
            <w:r w:rsidRPr="004E7552">
              <w:rPr>
                <w:rFonts w:ascii="Arial" w:hAnsi="Arial" w:cs="Arial"/>
                <w:color w:val="FF0000"/>
                <w:sz w:val="20"/>
                <w:szCs w:val="20"/>
                <w:lang w:val="en-US"/>
              </w:rPr>
              <w:t xml:space="preserve"> regarding the issues of:</w:t>
            </w:r>
          </w:p>
          <w:p w:rsidR="00631748" w:rsidRPr="004E7552" w:rsidRDefault="006969A3" w:rsidP="00D75DBF">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Convex</w:t>
            </w:r>
            <w:r w:rsidR="00614D96">
              <w:rPr>
                <w:rFonts w:ascii="Arial" w:hAnsi="Arial" w:cs="Arial"/>
                <w:color w:val="FF0000"/>
                <w:sz w:val="20"/>
                <w:szCs w:val="20"/>
                <w:lang w:val="en-US"/>
              </w:rPr>
              <w:t xml:space="preserve"> analysis.</w:t>
            </w:r>
          </w:p>
          <w:p w:rsidR="00D75DBF" w:rsidRPr="004E7552" w:rsidRDefault="006969A3" w:rsidP="00D75DBF">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The use of high dimensional geometry in engineering</w:t>
            </w:r>
            <w:r w:rsidR="00614D96">
              <w:rPr>
                <w:rFonts w:ascii="Arial" w:hAnsi="Arial" w:cs="Arial"/>
                <w:color w:val="FF0000"/>
                <w:sz w:val="20"/>
                <w:szCs w:val="20"/>
                <w:lang w:val="en-US"/>
              </w:rPr>
              <w:t>.</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GRADING CRITERIA</w:t>
            </w:r>
          </w:p>
          <w:p w:rsidR="00D75DBF" w:rsidRPr="004E7552" w:rsidRDefault="002D4E25" w:rsidP="00433E6B">
            <w:pPr>
              <w:jc w:val="both"/>
              <w:rPr>
                <w:rFonts w:ascii="Arial" w:hAnsi="Arial" w:cs="Arial"/>
                <w:sz w:val="20"/>
                <w:szCs w:val="20"/>
                <w:lang w:val="en-US"/>
              </w:rPr>
            </w:pPr>
            <w:r w:rsidRPr="004E7552">
              <w:rPr>
                <w:rFonts w:ascii="Arial" w:hAnsi="Arial" w:cs="Arial"/>
                <w:sz w:val="20"/>
                <w:szCs w:val="20"/>
                <w:lang w:val="en-US"/>
              </w:rPr>
              <w:t>Grading is based on</w:t>
            </w:r>
            <w:r w:rsidR="006969A3">
              <w:rPr>
                <w:rFonts w:ascii="Arial" w:hAnsi="Arial" w:cs="Arial"/>
                <w:sz w:val="20"/>
                <w:szCs w:val="20"/>
                <w:lang w:val="en-US"/>
              </w:rPr>
              <w:t xml:space="preserve"> </w:t>
            </w:r>
            <w:proofErr w:type="spellStart"/>
            <w:r w:rsidR="006969A3">
              <w:rPr>
                <w:rFonts w:ascii="Arial" w:hAnsi="Arial" w:cs="Arial"/>
                <w:sz w:val="20"/>
                <w:szCs w:val="20"/>
                <w:lang w:val="en-US"/>
              </w:rPr>
              <w:t>homeworks</w:t>
            </w:r>
            <w:proofErr w:type="spellEnd"/>
            <w:r w:rsidRPr="004E7552">
              <w:rPr>
                <w:rFonts w:ascii="Arial" w:hAnsi="Arial" w:cs="Arial"/>
                <w:sz w:val="20"/>
                <w:szCs w:val="20"/>
                <w:lang w:val="en-US"/>
              </w:rPr>
              <w:t>, one midterm paper and a final paper</w:t>
            </w:r>
            <w:r w:rsidR="008657DB" w:rsidRPr="004E7552">
              <w:rPr>
                <w:rFonts w:ascii="Arial" w:hAnsi="Arial" w:cs="Arial"/>
                <w:sz w:val="20"/>
                <w:szCs w:val="20"/>
                <w:lang w:val="en-US"/>
              </w:rPr>
              <w:t xml:space="preserve"> and voluntary home work</w:t>
            </w:r>
            <w:r w:rsidRPr="004E7552">
              <w:rPr>
                <w:rFonts w:ascii="Arial" w:hAnsi="Arial" w:cs="Arial"/>
                <w:sz w:val="20"/>
                <w:szCs w:val="20"/>
                <w:lang w:val="en-US"/>
              </w:rPr>
              <w:t xml:space="preserve">. </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RELATIONSHIP WITH OTHER COURSES</w:t>
            </w:r>
          </w:p>
          <w:p w:rsidR="00D75DBF" w:rsidRPr="004E7552" w:rsidRDefault="002D4E25" w:rsidP="00D75DBF">
            <w:pPr>
              <w:rPr>
                <w:rFonts w:ascii="Arial" w:hAnsi="Arial" w:cs="Arial"/>
                <w:sz w:val="20"/>
                <w:szCs w:val="20"/>
                <w:lang w:val="en-US"/>
              </w:rPr>
            </w:pPr>
            <w:r w:rsidRPr="004E7552">
              <w:rPr>
                <w:rFonts w:ascii="Arial" w:hAnsi="Arial" w:cs="Arial"/>
                <w:sz w:val="20"/>
                <w:szCs w:val="20"/>
                <w:lang w:val="en-US"/>
              </w:rPr>
              <w:t>N/A</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LEARNING / TEACHING METHOD</w:t>
            </w:r>
          </w:p>
          <w:p w:rsidR="00D75DBF" w:rsidRPr="004E7552" w:rsidRDefault="00A7026F" w:rsidP="00D75DBF">
            <w:pPr>
              <w:rPr>
                <w:rFonts w:ascii="Arial" w:hAnsi="Arial" w:cs="Arial"/>
                <w:sz w:val="20"/>
                <w:szCs w:val="20"/>
                <w:lang w:val="en-US"/>
              </w:rPr>
            </w:pPr>
            <w:r w:rsidRPr="004E7552">
              <w:rPr>
                <w:rFonts w:ascii="Arial" w:hAnsi="Arial" w:cs="Arial"/>
                <w:sz w:val="20"/>
                <w:szCs w:val="20"/>
                <w:lang w:val="en-US"/>
              </w:rPr>
              <w:t>Lectures, problem-sheet assignments, tutorials.</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A7026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ASSIGNMENTS</w:t>
            </w:r>
          </w:p>
          <w:p w:rsidR="00D75DBF" w:rsidRPr="004E7552" w:rsidRDefault="00D75DBF" w:rsidP="00D75DBF">
            <w:pPr>
              <w:jc w:val="both"/>
              <w:rPr>
                <w:rFonts w:ascii="Arial" w:hAnsi="Arial" w:cs="Arial"/>
                <w:i/>
                <w:color w:val="0000FF"/>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METHOD OF ASSESSMENT</w:t>
            </w:r>
          </w:p>
          <w:p w:rsidR="002D4E25" w:rsidRPr="004E7552" w:rsidRDefault="00A70CBD" w:rsidP="002D4E25">
            <w:pPr>
              <w:rPr>
                <w:rFonts w:ascii="Arial" w:hAnsi="Arial" w:cs="Arial"/>
                <w:sz w:val="20"/>
                <w:szCs w:val="20"/>
                <w:lang w:val="en-US"/>
              </w:rPr>
            </w:pPr>
            <w:r w:rsidRPr="004E7552">
              <w:rPr>
                <w:rFonts w:ascii="Arial" w:hAnsi="Arial" w:cs="Arial"/>
                <w:sz w:val="20"/>
                <w:szCs w:val="20"/>
                <w:lang w:val="en-US"/>
              </w:rPr>
              <w:t xml:space="preserve">Midterm     : </w:t>
            </w:r>
            <w:r w:rsidR="00FA6BA5" w:rsidRPr="004E7552">
              <w:rPr>
                <w:rFonts w:ascii="Arial" w:hAnsi="Arial" w:cs="Arial"/>
                <w:sz w:val="20"/>
                <w:szCs w:val="20"/>
                <w:lang w:val="en-US"/>
              </w:rPr>
              <w:t xml:space="preserve">   </w:t>
            </w:r>
            <w:r w:rsidRPr="004E7552">
              <w:rPr>
                <w:rFonts w:ascii="Arial" w:hAnsi="Arial" w:cs="Arial"/>
                <w:sz w:val="20"/>
                <w:szCs w:val="20"/>
                <w:lang w:val="en-US"/>
              </w:rPr>
              <w:t>30</w:t>
            </w:r>
            <w:r w:rsidR="002D4E25" w:rsidRPr="004E7552">
              <w:rPr>
                <w:rFonts w:ascii="Arial" w:hAnsi="Arial" w:cs="Arial"/>
                <w:sz w:val="20"/>
                <w:szCs w:val="20"/>
                <w:lang w:val="en-US"/>
              </w:rPr>
              <w:t>%</w:t>
            </w:r>
          </w:p>
          <w:p w:rsidR="002D4E25" w:rsidRPr="004E7552" w:rsidRDefault="00FA6BA5" w:rsidP="002D4E25">
            <w:pPr>
              <w:rPr>
                <w:rFonts w:ascii="Arial" w:hAnsi="Arial" w:cs="Arial"/>
                <w:sz w:val="20"/>
                <w:szCs w:val="20"/>
                <w:lang w:val="en-US"/>
              </w:rPr>
            </w:pPr>
            <w:r w:rsidRPr="004E7552">
              <w:rPr>
                <w:rFonts w:ascii="Arial" w:hAnsi="Arial" w:cs="Arial"/>
                <w:sz w:val="20"/>
                <w:szCs w:val="20"/>
                <w:lang w:val="en-US"/>
              </w:rPr>
              <w:t xml:space="preserve">Home works  </w:t>
            </w:r>
            <w:r w:rsidR="00A70CBD" w:rsidRPr="004E7552">
              <w:rPr>
                <w:rFonts w:ascii="Arial" w:hAnsi="Arial" w:cs="Arial"/>
                <w:sz w:val="20"/>
                <w:szCs w:val="20"/>
                <w:lang w:val="en-US"/>
              </w:rPr>
              <w:t xml:space="preserve"> 3</w:t>
            </w:r>
            <w:r w:rsidR="002D4E25" w:rsidRPr="004E7552">
              <w:rPr>
                <w:rFonts w:ascii="Arial" w:hAnsi="Arial" w:cs="Arial"/>
                <w:sz w:val="20"/>
                <w:szCs w:val="20"/>
                <w:lang w:val="en-US"/>
              </w:rPr>
              <w:t>0%</w:t>
            </w:r>
          </w:p>
          <w:p w:rsidR="00D75DBF" w:rsidRPr="004E7552" w:rsidRDefault="00A70CBD" w:rsidP="00D75DBF">
            <w:pPr>
              <w:jc w:val="both"/>
              <w:rPr>
                <w:rFonts w:ascii="Arial" w:hAnsi="Arial" w:cs="Arial"/>
                <w:sz w:val="20"/>
                <w:szCs w:val="20"/>
                <w:lang w:val="en-US"/>
              </w:rPr>
            </w:pPr>
            <w:r w:rsidRPr="004E7552">
              <w:rPr>
                <w:rFonts w:ascii="Arial" w:hAnsi="Arial" w:cs="Arial"/>
                <w:sz w:val="20"/>
                <w:szCs w:val="20"/>
                <w:lang w:val="en-US"/>
              </w:rPr>
              <w:t>Final          :</w:t>
            </w:r>
            <w:r w:rsidR="00FA6BA5" w:rsidRPr="004E7552">
              <w:rPr>
                <w:rFonts w:ascii="Arial" w:hAnsi="Arial" w:cs="Arial"/>
                <w:sz w:val="20"/>
                <w:szCs w:val="20"/>
                <w:lang w:val="en-US"/>
              </w:rPr>
              <w:t xml:space="preserve">   </w:t>
            </w:r>
            <w:r w:rsidRPr="004E7552">
              <w:rPr>
                <w:rFonts w:ascii="Arial" w:hAnsi="Arial" w:cs="Arial"/>
                <w:sz w:val="20"/>
                <w:szCs w:val="20"/>
                <w:lang w:val="en-US"/>
              </w:rPr>
              <w:t>40</w:t>
            </w:r>
            <w:r w:rsidR="002D4E25" w:rsidRPr="004E7552">
              <w:rPr>
                <w:rFonts w:ascii="Arial" w:hAnsi="Arial" w:cs="Arial"/>
                <w:sz w:val="20"/>
                <w:szCs w:val="20"/>
                <w:lang w:val="en-US"/>
              </w:rPr>
              <w:t>%</w:t>
            </w:r>
          </w:p>
          <w:p w:rsidR="00D75DBF" w:rsidRPr="004E7552" w:rsidRDefault="00A70CBD" w:rsidP="008657DB">
            <w:pPr>
              <w:jc w:val="both"/>
              <w:rPr>
                <w:rFonts w:ascii="Arial" w:hAnsi="Arial" w:cs="Arial"/>
                <w:sz w:val="20"/>
                <w:szCs w:val="20"/>
                <w:lang w:val="en-US"/>
              </w:rPr>
            </w:pPr>
            <w:r w:rsidRPr="004E7552">
              <w:rPr>
                <w:rFonts w:ascii="Arial" w:hAnsi="Arial" w:cs="Arial"/>
                <w:b/>
                <w:lang w:val="en-US"/>
              </w:rPr>
              <w:t>+</w:t>
            </w:r>
            <w:r w:rsidRPr="004E7552">
              <w:rPr>
                <w:rFonts w:ascii="Arial" w:hAnsi="Arial" w:cs="Arial"/>
                <w:sz w:val="20"/>
                <w:szCs w:val="20"/>
                <w:lang w:val="en-US"/>
              </w:rPr>
              <w:t xml:space="preserve"> voluntary home</w:t>
            </w:r>
            <w:r w:rsidR="004E7552" w:rsidRPr="004E7552">
              <w:rPr>
                <w:rFonts w:ascii="Arial" w:hAnsi="Arial" w:cs="Arial"/>
                <w:sz w:val="20"/>
                <w:szCs w:val="20"/>
                <w:lang w:val="en-US"/>
              </w:rPr>
              <w:t xml:space="preserve"> </w:t>
            </w:r>
            <w:r w:rsidRPr="004E7552">
              <w:rPr>
                <w:rFonts w:ascii="Arial" w:hAnsi="Arial" w:cs="Arial"/>
                <w:sz w:val="20"/>
                <w:szCs w:val="20"/>
                <w:lang w:val="en-US"/>
              </w:rPr>
              <w:t>works (They are voluntary both for teacher and students)</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ATTENDANCE</w:t>
            </w:r>
          </w:p>
          <w:p w:rsidR="002D4E25" w:rsidRPr="004E7552" w:rsidRDefault="002D4E25" w:rsidP="002D4E25">
            <w:pPr>
              <w:numPr>
                <w:ilvl w:val="0"/>
                <w:numId w:val="6"/>
              </w:numPr>
              <w:rPr>
                <w:rFonts w:ascii="Arial" w:hAnsi="Arial" w:cs="Arial"/>
                <w:sz w:val="20"/>
                <w:szCs w:val="20"/>
                <w:lang w:val="en-US"/>
              </w:rPr>
            </w:pPr>
            <w:r w:rsidRPr="004E7552">
              <w:rPr>
                <w:rFonts w:ascii="Arial" w:hAnsi="Arial" w:cs="Arial"/>
                <w:sz w:val="20"/>
                <w:szCs w:val="20"/>
                <w:lang w:val="en-US"/>
              </w:rPr>
              <w:t xml:space="preserve">Attendance is </w:t>
            </w:r>
            <w:r w:rsidR="0046131A" w:rsidRPr="004E7552">
              <w:rPr>
                <w:rFonts w:ascii="Arial" w:hAnsi="Arial" w:cs="Arial"/>
                <w:sz w:val="20"/>
                <w:szCs w:val="20"/>
                <w:lang w:val="en-US"/>
              </w:rPr>
              <w:t>mandato</w:t>
            </w:r>
            <w:r w:rsidRPr="004E7552">
              <w:rPr>
                <w:rFonts w:ascii="Arial" w:hAnsi="Arial" w:cs="Arial"/>
                <w:sz w:val="20"/>
                <w:szCs w:val="20"/>
                <w:lang w:val="en-US"/>
              </w:rPr>
              <w:t xml:space="preserve">ry. Any student who has poor attendance and/or misses an examination without providing a valid excuse will be given </w:t>
            </w:r>
            <w:r w:rsidRPr="004E7552">
              <w:rPr>
                <w:rFonts w:ascii="Arial" w:hAnsi="Arial" w:cs="Arial"/>
                <w:b/>
                <w:sz w:val="20"/>
                <w:szCs w:val="20"/>
                <w:lang w:val="en-US"/>
              </w:rPr>
              <w:t>NG</w:t>
            </w:r>
            <w:r w:rsidRPr="004E7552">
              <w:rPr>
                <w:rFonts w:ascii="Arial" w:hAnsi="Arial" w:cs="Arial"/>
                <w:sz w:val="20"/>
                <w:szCs w:val="20"/>
                <w:lang w:val="en-US"/>
              </w:rPr>
              <w:t xml:space="preserve"> grade.</w:t>
            </w:r>
          </w:p>
          <w:p w:rsidR="00D75DBF" w:rsidRPr="004E7552" w:rsidRDefault="002D4E25" w:rsidP="002D4E25">
            <w:pPr>
              <w:numPr>
                <w:ilvl w:val="0"/>
                <w:numId w:val="6"/>
              </w:numPr>
              <w:rPr>
                <w:rFonts w:ascii="Arial" w:hAnsi="Arial" w:cs="Arial"/>
                <w:sz w:val="20"/>
                <w:szCs w:val="20"/>
                <w:lang w:val="en-US"/>
              </w:rPr>
            </w:pPr>
            <w:r w:rsidRPr="004E7552">
              <w:rPr>
                <w:rFonts w:ascii="Arial" w:hAnsi="Arial" w:cs="Arial"/>
                <w:sz w:val="20"/>
                <w:szCs w:val="20"/>
                <w:lang w:val="en-US"/>
              </w:rPr>
              <w:t>Students missing an examination should provide a valid excuse within three days following the examination they missed. One make-up examination will be given at the end of the semester after the final examination period.</w:t>
            </w:r>
          </w:p>
          <w:p w:rsidR="00D75DBF" w:rsidRPr="004E7552" w:rsidRDefault="00D75DBF" w:rsidP="002D4E25">
            <w:pPr>
              <w:jc w:val="both"/>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lastRenderedPageBreak/>
              <w:t>TEXTBOOK/S</w:t>
            </w:r>
          </w:p>
          <w:p w:rsidR="00810765" w:rsidRPr="004E7552" w:rsidRDefault="00131242" w:rsidP="00D75DBF">
            <w:pPr>
              <w:rPr>
                <w:rFonts w:ascii="Arial" w:hAnsi="Arial" w:cs="Arial"/>
                <w:color w:val="0000FF"/>
                <w:sz w:val="20"/>
                <w:szCs w:val="20"/>
                <w:lang w:val="en-US"/>
              </w:rPr>
            </w:pPr>
            <w:r>
              <w:rPr>
                <w:rFonts w:ascii="Arial" w:hAnsi="Arial" w:cs="Arial"/>
                <w:color w:val="0000FF"/>
                <w:sz w:val="20"/>
                <w:szCs w:val="20"/>
                <w:lang w:val="en-US"/>
              </w:rPr>
              <w:t>Any linear programming textbook can be used. I follow my own way. It I important that I discuss only the complete simplex tableaux and don’t accept the reduced version. Similarly, the two phase simplex method is discussed and the big-M method is not accepted.</w:t>
            </w:r>
          </w:p>
        </w:tc>
      </w:tr>
      <w:tr w:rsidR="00D75DBF" w:rsidRPr="004E7552">
        <w:trPr>
          <w:tblCellSpacing w:w="15" w:type="dxa"/>
        </w:trPr>
        <w:tc>
          <w:tcPr>
            <w:tcW w:w="10005" w:type="dxa"/>
            <w:gridSpan w:val="7"/>
            <w:vAlign w:val="center"/>
          </w:tcPr>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CONTENT &amp; SCHEDULE</w:t>
            </w:r>
          </w:p>
          <w:p w:rsidR="00D75DBF" w:rsidRPr="004E7552" w:rsidRDefault="00D75DBF" w:rsidP="00D75DBF">
            <w:pPr>
              <w:pStyle w:val="BodyText"/>
              <w:rPr>
                <w:rFonts w:cs="Arial"/>
                <w:color w:val="FF0000"/>
                <w:lang w:val="en-US"/>
              </w:rPr>
            </w:pPr>
            <w:r w:rsidRPr="004E7552">
              <w:rPr>
                <w:rFonts w:cs="Arial"/>
                <w:color w:val="FF0000"/>
                <w:lang w:val="en-US"/>
              </w:rPr>
              <w:t>Lectures will be held on</w:t>
            </w:r>
            <w:r w:rsidRPr="004E7552">
              <w:rPr>
                <w:rFonts w:cs="Arial"/>
                <w:lang w:val="en-US"/>
              </w:rPr>
              <w:t xml:space="preserve"> </w:t>
            </w:r>
            <w:r w:rsidR="00DB0F21">
              <w:rPr>
                <w:rFonts w:cs="Arial"/>
                <w:i/>
                <w:color w:val="0000FF"/>
                <w:lang w:val="en-US"/>
              </w:rPr>
              <w:t>Mon</w:t>
            </w:r>
            <w:r w:rsidR="00BD3DEB">
              <w:rPr>
                <w:rFonts w:cs="Arial"/>
                <w:i/>
                <w:color w:val="0000FF"/>
                <w:lang w:val="en-US"/>
              </w:rPr>
              <w:t>day</w:t>
            </w:r>
            <w:r w:rsidR="00BD3DEB" w:rsidRPr="004E7552">
              <w:rPr>
                <w:rFonts w:cs="Arial"/>
                <w:i/>
                <w:color w:val="0000FF"/>
                <w:lang w:val="en-US"/>
              </w:rPr>
              <w:t>s</w:t>
            </w:r>
            <w:r w:rsidR="0074218B" w:rsidRPr="004E7552">
              <w:rPr>
                <w:rFonts w:cs="Arial"/>
                <w:i/>
                <w:lang w:val="en-US"/>
              </w:rPr>
              <w:t xml:space="preserve"> (</w:t>
            </w:r>
            <w:r w:rsidR="00BD3DEB">
              <w:rPr>
                <w:rFonts w:cs="Arial"/>
                <w:i/>
                <w:lang w:val="en-US"/>
              </w:rPr>
              <w:t>10</w:t>
            </w:r>
            <w:r w:rsidR="0074218B" w:rsidRPr="004E7552">
              <w:rPr>
                <w:rFonts w:cs="Arial"/>
                <w:i/>
                <w:lang w:val="en-US"/>
              </w:rPr>
              <w:t>:30-</w:t>
            </w:r>
            <w:r w:rsidR="006D5C00">
              <w:rPr>
                <w:rFonts w:cs="Arial"/>
                <w:i/>
                <w:lang w:val="en-US"/>
              </w:rPr>
              <w:t>1</w:t>
            </w:r>
            <w:r w:rsidR="00DB0F21">
              <w:rPr>
                <w:rFonts w:cs="Arial"/>
                <w:i/>
                <w:lang w:val="en-US"/>
              </w:rPr>
              <w:t>3</w:t>
            </w:r>
            <w:r w:rsidR="0074218B" w:rsidRPr="004E7552">
              <w:rPr>
                <w:rFonts w:cs="Arial"/>
                <w:i/>
                <w:lang w:val="en-US"/>
              </w:rPr>
              <w:t>:20)</w:t>
            </w:r>
            <w:r w:rsidRPr="004E7552">
              <w:rPr>
                <w:rFonts w:cs="Arial"/>
                <w:i/>
                <w:color w:val="0000FF"/>
                <w:lang w:val="en-US"/>
              </w:rPr>
              <w:t xml:space="preserve"> in </w:t>
            </w:r>
            <w:r w:rsidR="00DB0F21">
              <w:rPr>
                <w:rFonts w:cs="Arial"/>
                <w:i/>
                <w:color w:val="0000FF"/>
                <w:lang w:val="en-US"/>
              </w:rPr>
              <w:t>IE-E</w:t>
            </w:r>
            <w:r w:rsidR="00EC4EA1">
              <w:rPr>
                <w:rFonts w:cs="Arial"/>
                <w:i/>
                <w:color w:val="0000FF"/>
                <w:lang w:val="en-US"/>
              </w:rPr>
              <w:t>20</w:t>
            </w:r>
            <w:r w:rsidR="00DB0F21">
              <w:rPr>
                <w:rFonts w:cs="Arial"/>
                <w:i/>
                <w:color w:val="0000FF"/>
                <w:lang w:val="en-US"/>
              </w:rPr>
              <w:t>1</w:t>
            </w:r>
            <w:r w:rsidR="00BE68AC" w:rsidRPr="004E7552">
              <w:rPr>
                <w:rFonts w:cs="Arial"/>
                <w:i/>
                <w:color w:val="0000FF"/>
                <w:lang w:val="en-US"/>
              </w:rPr>
              <w:t xml:space="preserve">. </w:t>
            </w:r>
            <w:r w:rsidRPr="004E7552">
              <w:rPr>
                <w:rFonts w:cs="Arial"/>
                <w:color w:val="FF0000"/>
                <w:lang w:val="en-US"/>
              </w:rPr>
              <w:t>The lecture topics within the semester are as in the following schedule</w:t>
            </w:r>
            <w:r w:rsidR="00DB6569">
              <w:rPr>
                <w:rFonts w:cs="Arial"/>
                <w:color w:val="FF0000"/>
                <w:lang w:val="en-US"/>
              </w:rPr>
              <w:t xml:space="preserve"> although minor changes are possible:</w:t>
            </w:r>
          </w:p>
          <w:p w:rsidR="00D75DBF" w:rsidRPr="004E7552" w:rsidRDefault="00D75DBF" w:rsidP="00D75DBF">
            <w:pPr>
              <w:jc w:val="both"/>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tblGrid>
            <w:tr w:rsidR="006D5C00" w:rsidRPr="004E7552">
              <w:trPr>
                <w:jc w:val="center"/>
              </w:trPr>
              <w:tc>
                <w:tcPr>
                  <w:tcW w:w="851" w:type="dxa"/>
                </w:tcPr>
                <w:p w:rsidR="006D5C00" w:rsidRPr="004E7552" w:rsidRDefault="006D5C00" w:rsidP="00D75DBF">
                  <w:pPr>
                    <w:jc w:val="both"/>
                    <w:rPr>
                      <w:rFonts w:ascii="Arial" w:hAnsi="Arial" w:cs="Arial"/>
                      <w:b/>
                      <w:sz w:val="20"/>
                      <w:szCs w:val="20"/>
                      <w:lang w:val="en-US"/>
                    </w:rPr>
                  </w:pPr>
                  <w:r w:rsidRPr="004E7552">
                    <w:rPr>
                      <w:rFonts w:ascii="Arial" w:hAnsi="Arial" w:cs="Arial"/>
                      <w:b/>
                      <w:sz w:val="20"/>
                      <w:szCs w:val="20"/>
                      <w:lang w:val="en-US"/>
                    </w:rPr>
                    <w:t>WEEK</w:t>
                  </w:r>
                </w:p>
              </w:tc>
              <w:tc>
                <w:tcPr>
                  <w:tcW w:w="6946" w:type="dxa"/>
                </w:tcPr>
                <w:p w:rsidR="006D5C00" w:rsidRPr="004E7552" w:rsidRDefault="006D5C00" w:rsidP="00D75DBF">
                  <w:pPr>
                    <w:jc w:val="both"/>
                    <w:rPr>
                      <w:rFonts w:ascii="Arial" w:hAnsi="Arial" w:cs="Arial"/>
                      <w:b/>
                      <w:sz w:val="20"/>
                      <w:szCs w:val="20"/>
                      <w:lang w:val="en-US"/>
                    </w:rPr>
                  </w:pPr>
                  <w:r w:rsidRPr="004E7552">
                    <w:rPr>
                      <w:rFonts w:ascii="Arial" w:hAnsi="Arial" w:cs="Arial"/>
                      <w:b/>
                      <w:sz w:val="20"/>
                      <w:szCs w:val="20"/>
                      <w:lang w:val="en-US"/>
                    </w:rPr>
                    <w:t>TOPICS</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w:t>
                  </w:r>
                </w:p>
              </w:tc>
              <w:tc>
                <w:tcPr>
                  <w:tcW w:w="6946" w:type="dxa"/>
                </w:tcPr>
                <w:p w:rsidR="006D5C00" w:rsidRPr="004E7552" w:rsidRDefault="00162A8A" w:rsidP="00162A8A">
                  <w:pPr>
                    <w:rPr>
                      <w:rFonts w:ascii="Arial" w:hAnsi="Arial" w:cs="Arial"/>
                      <w:sz w:val="20"/>
                      <w:szCs w:val="20"/>
                      <w:lang w:val="en-US"/>
                    </w:rPr>
                  </w:pPr>
                  <w:r>
                    <w:rPr>
                      <w:rFonts w:ascii="Arial" w:hAnsi="Arial" w:cs="Arial"/>
                      <w:sz w:val="20"/>
                      <w:szCs w:val="20"/>
                      <w:lang w:val="en-US"/>
                    </w:rPr>
                    <w:t xml:space="preserve">      Linear Programming Models in Engineering</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2</w:t>
                  </w:r>
                </w:p>
              </w:tc>
              <w:tc>
                <w:tcPr>
                  <w:tcW w:w="6946" w:type="dxa"/>
                </w:tcPr>
                <w:p w:rsidR="00162A8A" w:rsidRPr="004E7552" w:rsidRDefault="00162A8A" w:rsidP="00AD1A16">
                  <w:pPr>
                    <w:ind w:left="360"/>
                    <w:rPr>
                      <w:rFonts w:ascii="Arial" w:hAnsi="Arial" w:cs="Arial"/>
                      <w:sz w:val="20"/>
                      <w:szCs w:val="20"/>
                      <w:lang w:val="en-US"/>
                    </w:rPr>
                  </w:pPr>
                  <w:r w:rsidRPr="004E7552">
                    <w:rPr>
                      <w:rFonts w:ascii="Arial" w:hAnsi="Arial" w:cs="Arial"/>
                      <w:sz w:val="20"/>
                      <w:szCs w:val="20"/>
                      <w:lang w:val="en-US"/>
                    </w:rPr>
                    <w:t>Introduction and Convex Analysis</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3</w:t>
                  </w:r>
                </w:p>
              </w:tc>
              <w:tc>
                <w:tcPr>
                  <w:tcW w:w="6946" w:type="dxa"/>
                </w:tcPr>
                <w:p w:rsidR="00162A8A" w:rsidRPr="004E7552" w:rsidRDefault="00162A8A" w:rsidP="00AD1A16">
                  <w:pPr>
                    <w:ind w:left="360"/>
                    <w:rPr>
                      <w:rFonts w:ascii="Arial" w:hAnsi="Arial" w:cs="Arial"/>
                      <w:sz w:val="20"/>
                      <w:szCs w:val="20"/>
                      <w:lang w:val="en-US"/>
                    </w:rPr>
                  </w:pPr>
                  <w:r>
                    <w:rPr>
                      <w:rFonts w:ascii="Arial" w:hAnsi="Arial" w:cs="Arial"/>
                      <w:sz w:val="20"/>
                      <w:szCs w:val="20"/>
                      <w:lang w:val="en-US"/>
                    </w:rPr>
                    <w:t>Polyhedral Sets</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4</w:t>
                  </w:r>
                </w:p>
              </w:tc>
              <w:tc>
                <w:tcPr>
                  <w:tcW w:w="6946" w:type="dxa"/>
                </w:tcPr>
                <w:p w:rsidR="00162A8A" w:rsidRPr="004E7552" w:rsidRDefault="00162A8A" w:rsidP="00AD1A16">
                  <w:pPr>
                    <w:ind w:left="360"/>
                    <w:rPr>
                      <w:rFonts w:ascii="Arial" w:hAnsi="Arial" w:cs="Arial"/>
                      <w:sz w:val="20"/>
                      <w:szCs w:val="20"/>
                      <w:lang w:val="en-US"/>
                    </w:rPr>
                  </w:pPr>
                  <w:r>
                    <w:rPr>
                      <w:rFonts w:ascii="Arial" w:hAnsi="Arial" w:cs="Arial"/>
                      <w:sz w:val="20"/>
                      <w:szCs w:val="20"/>
                      <w:lang w:val="en-US"/>
                    </w:rPr>
                    <w:t>The Geometry of the Simplex Method</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5</w:t>
                  </w:r>
                </w:p>
              </w:tc>
              <w:tc>
                <w:tcPr>
                  <w:tcW w:w="6946" w:type="dxa"/>
                </w:tcPr>
                <w:p w:rsidR="00162A8A" w:rsidRPr="004E7552" w:rsidRDefault="00162A8A" w:rsidP="00AD1A16">
                  <w:pPr>
                    <w:ind w:left="360"/>
                    <w:rPr>
                      <w:rFonts w:ascii="Arial" w:hAnsi="Arial" w:cs="Arial"/>
                      <w:sz w:val="20"/>
                      <w:szCs w:val="20"/>
                      <w:lang w:val="en-US"/>
                    </w:rPr>
                  </w:pPr>
                  <w:r>
                    <w:rPr>
                      <w:rFonts w:ascii="Arial" w:hAnsi="Arial" w:cs="Arial"/>
                      <w:sz w:val="20"/>
                      <w:szCs w:val="20"/>
                      <w:lang w:val="en-US"/>
                    </w:rPr>
                    <w:t>Algebraic Explanation of the Simplex Method</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6</w:t>
                  </w:r>
                </w:p>
              </w:tc>
              <w:tc>
                <w:tcPr>
                  <w:tcW w:w="6946" w:type="dxa"/>
                </w:tcPr>
                <w:p w:rsidR="00162A8A" w:rsidRPr="004E7552" w:rsidRDefault="00162A8A" w:rsidP="00AD1A16">
                  <w:pPr>
                    <w:ind w:left="360"/>
                    <w:rPr>
                      <w:rFonts w:ascii="Arial" w:hAnsi="Arial" w:cs="Arial"/>
                      <w:sz w:val="20"/>
                      <w:szCs w:val="20"/>
                      <w:lang w:val="en-US"/>
                    </w:rPr>
                  </w:pPr>
                  <w:r>
                    <w:rPr>
                      <w:rFonts w:ascii="Arial" w:hAnsi="Arial" w:cs="Arial"/>
                      <w:sz w:val="20"/>
                      <w:szCs w:val="20"/>
                      <w:lang w:val="en-US"/>
                    </w:rPr>
                    <w:t>Duality I</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7</w:t>
                  </w:r>
                </w:p>
              </w:tc>
              <w:tc>
                <w:tcPr>
                  <w:tcW w:w="6946" w:type="dxa"/>
                </w:tcPr>
                <w:p w:rsidR="00162A8A" w:rsidRPr="004E7552" w:rsidRDefault="00162A8A" w:rsidP="00AD1A16">
                  <w:pPr>
                    <w:ind w:left="360"/>
                    <w:rPr>
                      <w:rFonts w:ascii="Arial" w:hAnsi="Arial" w:cs="Arial"/>
                      <w:sz w:val="20"/>
                      <w:szCs w:val="20"/>
                      <w:lang w:val="en-US"/>
                    </w:rPr>
                  </w:pPr>
                  <w:r>
                    <w:rPr>
                      <w:rFonts w:ascii="Arial" w:hAnsi="Arial" w:cs="Arial"/>
                      <w:sz w:val="20"/>
                      <w:szCs w:val="20"/>
                      <w:lang w:val="en-US"/>
                    </w:rPr>
                    <w:t>Duality II</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8</w:t>
                  </w:r>
                </w:p>
              </w:tc>
              <w:tc>
                <w:tcPr>
                  <w:tcW w:w="6946" w:type="dxa"/>
                </w:tcPr>
                <w:p w:rsidR="00162A8A" w:rsidRPr="004E7552" w:rsidRDefault="00162A8A" w:rsidP="00AD1A16">
                  <w:pPr>
                    <w:ind w:left="360"/>
                    <w:jc w:val="both"/>
                    <w:rPr>
                      <w:rFonts w:ascii="Arial" w:hAnsi="Arial" w:cs="Arial"/>
                      <w:b/>
                      <w:sz w:val="20"/>
                      <w:szCs w:val="20"/>
                      <w:lang w:val="en-US"/>
                    </w:rPr>
                  </w:pPr>
                  <w:r>
                    <w:rPr>
                      <w:rFonts w:ascii="Arial" w:hAnsi="Arial" w:cs="Arial"/>
                      <w:sz w:val="20"/>
                      <w:szCs w:val="20"/>
                      <w:lang w:val="en-US"/>
                    </w:rPr>
                    <w:t>Sensitivity Analysis</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9</w:t>
                  </w:r>
                </w:p>
              </w:tc>
              <w:tc>
                <w:tcPr>
                  <w:tcW w:w="6946" w:type="dxa"/>
                </w:tcPr>
                <w:p w:rsidR="00162A8A" w:rsidRPr="00984E54" w:rsidRDefault="00162A8A" w:rsidP="00984E54">
                  <w:pPr>
                    <w:ind w:left="360"/>
                    <w:jc w:val="center"/>
                    <w:rPr>
                      <w:rFonts w:ascii="Arial" w:hAnsi="Arial" w:cs="Arial"/>
                      <w:b/>
                      <w:sz w:val="20"/>
                      <w:szCs w:val="20"/>
                      <w:lang w:val="en-US"/>
                    </w:rPr>
                  </w:pPr>
                  <w:r>
                    <w:rPr>
                      <w:rFonts w:ascii="Arial" w:hAnsi="Arial" w:cs="Arial"/>
                      <w:b/>
                      <w:sz w:val="20"/>
                      <w:szCs w:val="20"/>
                      <w:lang w:val="en-US"/>
                    </w:rPr>
                    <w:t>Midterm Exam</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10</w:t>
                  </w:r>
                </w:p>
              </w:tc>
              <w:tc>
                <w:tcPr>
                  <w:tcW w:w="6946" w:type="dxa"/>
                </w:tcPr>
                <w:p w:rsidR="00162A8A" w:rsidRPr="004E7552" w:rsidRDefault="00162A8A" w:rsidP="002835B8">
                  <w:pPr>
                    <w:ind w:left="360"/>
                    <w:rPr>
                      <w:rFonts w:ascii="Arial" w:hAnsi="Arial" w:cs="Arial"/>
                      <w:sz w:val="20"/>
                      <w:szCs w:val="20"/>
                      <w:lang w:val="en-US"/>
                    </w:rPr>
                  </w:pPr>
                  <w:r>
                    <w:rPr>
                      <w:rFonts w:ascii="Arial" w:hAnsi="Arial" w:cs="Arial"/>
                      <w:sz w:val="20"/>
                      <w:szCs w:val="20"/>
                      <w:lang w:val="en-US"/>
                    </w:rPr>
                    <w:t>The Transportation Problem</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11</w:t>
                  </w:r>
                </w:p>
              </w:tc>
              <w:tc>
                <w:tcPr>
                  <w:tcW w:w="6946" w:type="dxa"/>
                </w:tcPr>
                <w:p w:rsidR="00162A8A" w:rsidRPr="004E7552" w:rsidRDefault="00162A8A" w:rsidP="002835B8">
                  <w:pPr>
                    <w:ind w:left="360"/>
                    <w:rPr>
                      <w:rFonts w:ascii="Arial" w:hAnsi="Arial" w:cs="Arial"/>
                      <w:sz w:val="20"/>
                      <w:szCs w:val="20"/>
                      <w:lang w:val="en-US"/>
                    </w:rPr>
                  </w:pPr>
                  <w:r>
                    <w:rPr>
                      <w:rFonts w:ascii="Arial" w:hAnsi="Arial" w:cs="Arial"/>
                      <w:sz w:val="20"/>
                      <w:szCs w:val="20"/>
                      <w:lang w:val="en-US"/>
                    </w:rPr>
                    <w:t>The Assignment Problem</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12</w:t>
                  </w:r>
                </w:p>
              </w:tc>
              <w:tc>
                <w:tcPr>
                  <w:tcW w:w="6946" w:type="dxa"/>
                </w:tcPr>
                <w:p w:rsidR="00162A8A" w:rsidRPr="004E7552" w:rsidRDefault="00162A8A" w:rsidP="002835B8">
                  <w:pPr>
                    <w:ind w:left="360"/>
                    <w:rPr>
                      <w:rFonts w:ascii="Arial" w:hAnsi="Arial" w:cs="Arial"/>
                      <w:sz w:val="20"/>
                      <w:szCs w:val="20"/>
                      <w:lang w:val="en-US"/>
                    </w:rPr>
                  </w:pPr>
                  <w:r>
                    <w:rPr>
                      <w:rFonts w:ascii="Arial" w:hAnsi="Arial" w:cs="Arial"/>
                      <w:sz w:val="20"/>
                      <w:szCs w:val="20"/>
                      <w:lang w:val="en-US"/>
                    </w:rPr>
                    <w:t>Networks in General</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13</w:t>
                  </w:r>
                </w:p>
              </w:tc>
              <w:tc>
                <w:tcPr>
                  <w:tcW w:w="6946" w:type="dxa"/>
                </w:tcPr>
                <w:p w:rsidR="00162A8A" w:rsidRPr="004E7552" w:rsidRDefault="00162A8A" w:rsidP="002835B8">
                  <w:pPr>
                    <w:ind w:left="360"/>
                    <w:rPr>
                      <w:rFonts w:ascii="Arial" w:hAnsi="Arial" w:cs="Arial"/>
                      <w:sz w:val="20"/>
                      <w:szCs w:val="20"/>
                      <w:lang w:val="en-US"/>
                    </w:rPr>
                  </w:pPr>
                  <w:r>
                    <w:rPr>
                      <w:rFonts w:ascii="Arial" w:hAnsi="Arial" w:cs="Arial"/>
                      <w:sz w:val="20"/>
                      <w:szCs w:val="20"/>
                      <w:lang w:val="en-US"/>
                    </w:rPr>
                    <w:t>Interior Point Methods</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14</w:t>
                  </w:r>
                </w:p>
              </w:tc>
              <w:tc>
                <w:tcPr>
                  <w:tcW w:w="6946"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 xml:space="preserve">      </w:t>
                  </w:r>
                  <w:r>
                    <w:rPr>
                      <w:rFonts w:ascii="Arial" w:hAnsi="Arial" w:cs="Arial"/>
                      <w:sz w:val="20"/>
                      <w:szCs w:val="20"/>
                      <w:lang w:val="en-US"/>
                    </w:rPr>
                    <w:t>Contemporary Issues I</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15</w:t>
                  </w:r>
                </w:p>
              </w:tc>
              <w:tc>
                <w:tcPr>
                  <w:tcW w:w="6946" w:type="dxa"/>
                </w:tcPr>
                <w:p w:rsidR="00162A8A" w:rsidRPr="004E7552" w:rsidRDefault="00162A8A" w:rsidP="002554CF">
                  <w:pPr>
                    <w:jc w:val="both"/>
                    <w:rPr>
                      <w:rFonts w:ascii="Arial" w:hAnsi="Arial" w:cs="Arial"/>
                      <w:sz w:val="20"/>
                      <w:szCs w:val="20"/>
                      <w:lang w:val="en-US"/>
                    </w:rPr>
                  </w:pPr>
                  <w:r w:rsidRPr="004E7552">
                    <w:rPr>
                      <w:rFonts w:ascii="Arial" w:hAnsi="Arial" w:cs="Arial"/>
                      <w:sz w:val="20"/>
                      <w:szCs w:val="20"/>
                      <w:lang w:val="en-US"/>
                    </w:rPr>
                    <w:t xml:space="preserve">      </w:t>
                  </w:r>
                  <w:r>
                    <w:rPr>
                      <w:rFonts w:ascii="Arial" w:hAnsi="Arial" w:cs="Arial"/>
                      <w:sz w:val="20"/>
                      <w:szCs w:val="20"/>
                      <w:lang w:val="en-US"/>
                    </w:rPr>
                    <w:t>Contemporary Issues II</w:t>
                  </w:r>
                </w:p>
              </w:tc>
            </w:tr>
            <w:tr w:rsidR="00162A8A" w:rsidRPr="004E7552">
              <w:trPr>
                <w:jc w:val="center"/>
              </w:trPr>
              <w:tc>
                <w:tcPr>
                  <w:tcW w:w="851" w:type="dxa"/>
                </w:tcPr>
                <w:p w:rsidR="00162A8A" w:rsidRPr="004E7552" w:rsidRDefault="00162A8A" w:rsidP="00D75DBF">
                  <w:pPr>
                    <w:jc w:val="both"/>
                    <w:rPr>
                      <w:rFonts w:ascii="Arial" w:hAnsi="Arial" w:cs="Arial"/>
                      <w:sz w:val="20"/>
                      <w:szCs w:val="20"/>
                      <w:lang w:val="en-US"/>
                    </w:rPr>
                  </w:pPr>
                  <w:r w:rsidRPr="004E7552">
                    <w:rPr>
                      <w:rFonts w:ascii="Arial" w:hAnsi="Arial" w:cs="Arial"/>
                      <w:sz w:val="20"/>
                      <w:szCs w:val="20"/>
                      <w:lang w:val="en-US"/>
                    </w:rPr>
                    <w:t>16</w:t>
                  </w:r>
                </w:p>
              </w:tc>
              <w:tc>
                <w:tcPr>
                  <w:tcW w:w="6946" w:type="dxa"/>
                </w:tcPr>
                <w:p w:rsidR="00162A8A" w:rsidRPr="004E7552" w:rsidRDefault="00162A8A" w:rsidP="005B79EA">
                  <w:pPr>
                    <w:jc w:val="center"/>
                    <w:rPr>
                      <w:rFonts w:ascii="Arial" w:hAnsi="Arial" w:cs="Arial"/>
                      <w:b/>
                      <w:sz w:val="20"/>
                      <w:szCs w:val="20"/>
                      <w:lang w:val="en-US"/>
                    </w:rPr>
                  </w:pPr>
                  <w:r w:rsidRPr="004E7552">
                    <w:rPr>
                      <w:rFonts w:ascii="Arial" w:hAnsi="Arial" w:cs="Arial"/>
                      <w:b/>
                      <w:sz w:val="20"/>
                      <w:szCs w:val="20"/>
                      <w:lang w:val="en-US"/>
                    </w:rPr>
                    <w:t>FINAL EXAM WEEK</w:t>
                  </w:r>
                </w:p>
              </w:tc>
            </w:tr>
          </w:tbl>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rPr>
                <w:rFonts w:ascii="Arial" w:hAnsi="Arial" w:cs="Arial"/>
                <w:b/>
                <w:sz w:val="20"/>
                <w:szCs w:val="20"/>
                <w:lang w:val="en-US"/>
              </w:rPr>
            </w:pPr>
            <w:r w:rsidRPr="004E7552">
              <w:rPr>
                <w:rFonts w:ascii="Arial" w:hAnsi="Arial" w:cs="Arial"/>
                <w:b/>
                <w:sz w:val="20"/>
                <w:szCs w:val="20"/>
                <w:lang w:val="en-US"/>
              </w:rPr>
              <w:t>PLAGIARISM</w:t>
            </w:r>
          </w:p>
          <w:p w:rsidR="00D75DBF" w:rsidRPr="004E7552" w:rsidRDefault="00D75DBF" w:rsidP="00D75DBF">
            <w:pPr>
              <w:rPr>
                <w:rFonts w:ascii="Arial" w:hAnsi="Arial" w:cs="Arial"/>
                <w:sz w:val="20"/>
                <w:szCs w:val="20"/>
                <w:lang w:val="en-US"/>
              </w:rPr>
            </w:pPr>
            <w:r w:rsidRPr="004E7552">
              <w:rPr>
                <w:rFonts w:ascii="Arial" w:hAnsi="Arial" w:cs="Arial"/>
                <w:sz w:val="20"/>
                <w:szCs w:val="20"/>
                <w:lang w:val="en-US"/>
              </w:rPr>
              <w:t>This is intentionally failing to give credit to sources used in writing regardless of whether they are published or unpublished. Plagiarism (which also includes any kind of cheating in exams) is a disci</w:t>
            </w:r>
            <w:r w:rsidR="001C7DC4" w:rsidRPr="004E7552">
              <w:rPr>
                <w:rFonts w:ascii="Arial" w:hAnsi="Arial" w:cs="Arial"/>
                <w:sz w:val="20"/>
                <w:szCs w:val="20"/>
                <w:lang w:val="en-US"/>
              </w:rPr>
              <w:t>plinary offence</w:t>
            </w:r>
            <w:r w:rsidRPr="004E7552">
              <w:rPr>
                <w:rFonts w:ascii="Arial" w:hAnsi="Arial" w:cs="Arial"/>
                <w:sz w:val="20"/>
                <w:szCs w:val="20"/>
                <w:lang w:val="en-US"/>
              </w:rPr>
              <w:t xml:space="preserve"> and </w:t>
            </w:r>
            <w:r w:rsidR="001C7DC4" w:rsidRPr="004E7552">
              <w:rPr>
                <w:rFonts w:ascii="Arial" w:hAnsi="Arial" w:cs="Arial"/>
                <w:sz w:val="20"/>
                <w:szCs w:val="20"/>
                <w:lang w:val="en-US"/>
              </w:rPr>
              <w:t xml:space="preserve">will be </w:t>
            </w:r>
            <w:r w:rsidRPr="004E7552">
              <w:rPr>
                <w:rFonts w:ascii="Arial" w:hAnsi="Arial" w:cs="Arial"/>
                <w:sz w:val="20"/>
                <w:szCs w:val="20"/>
                <w:lang w:val="en-US"/>
              </w:rPr>
              <w:t>dealt with accordingly.)</w:t>
            </w:r>
          </w:p>
          <w:p w:rsidR="00D75DBF" w:rsidRPr="004E7552" w:rsidRDefault="00D75DBF" w:rsidP="00D75DBF">
            <w:pPr>
              <w:rPr>
                <w:rFonts w:ascii="Arial" w:hAnsi="Arial" w:cs="Arial"/>
                <w:b/>
                <w:sz w:val="20"/>
                <w:szCs w:val="20"/>
                <w:lang w:val="en-US"/>
              </w:rPr>
            </w:pPr>
          </w:p>
        </w:tc>
      </w:tr>
    </w:tbl>
    <w:p w:rsidR="001A4580" w:rsidRPr="004E7552" w:rsidRDefault="001A4580" w:rsidP="00162A8A">
      <w:pPr>
        <w:rPr>
          <w:lang w:val="en-US"/>
        </w:rPr>
      </w:pPr>
    </w:p>
    <w:sectPr w:rsidR="001A4580" w:rsidRPr="004E7552" w:rsidSect="001A4580">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07F"/>
    <w:multiLevelType w:val="hybridMultilevel"/>
    <w:tmpl w:val="C69A8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4335F"/>
    <w:multiLevelType w:val="hybridMultilevel"/>
    <w:tmpl w:val="1CC03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5">
    <w:nsid w:val="5FA87C19"/>
    <w:multiLevelType w:val="hybridMultilevel"/>
    <w:tmpl w:val="2DA8D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857C6"/>
    <w:rsid w:val="00002C12"/>
    <w:rsid w:val="00042D43"/>
    <w:rsid w:val="00043C4C"/>
    <w:rsid w:val="0006737F"/>
    <w:rsid w:val="000857C6"/>
    <w:rsid w:val="000C0847"/>
    <w:rsid w:val="000C50E4"/>
    <w:rsid w:val="000E1A7D"/>
    <w:rsid w:val="00131242"/>
    <w:rsid w:val="00162A8A"/>
    <w:rsid w:val="001A4580"/>
    <w:rsid w:val="001C7DC4"/>
    <w:rsid w:val="001E1AED"/>
    <w:rsid w:val="002443B6"/>
    <w:rsid w:val="002554CF"/>
    <w:rsid w:val="00272910"/>
    <w:rsid w:val="002810EF"/>
    <w:rsid w:val="002835B8"/>
    <w:rsid w:val="002D4E25"/>
    <w:rsid w:val="003E5930"/>
    <w:rsid w:val="004213D8"/>
    <w:rsid w:val="00433E6B"/>
    <w:rsid w:val="0046131A"/>
    <w:rsid w:val="004A176B"/>
    <w:rsid w:val="004C1669"/>
    <w:rsid w:val="004C21A7"/>
    <w:rsid w:val="004E7552"/>
    <w:rsid w:val="004F1ED0"/>
    <w:rsid w:val="00532589"/>
    <w:rsid w:val="00556022"/>
    <w:rsid w:val="005833A6"/>
    <w:rsid w:val="005A278D"/>
    <w:rsid w:val="005B79EA"/>
    <w:rsid w:val="00614D96"/>
    <w:rsid w:val="00631748"/>
    <w:rsid w:val="006969A3"/>
    <w:rsid w:val="006D5C00"/>
    <w:rsid w:val="006F7978"/>
    <w:rsid w:val="0074218B"/>
    <w:rsid w:val="00791CB6"/>
    <w:rsid w:val="007D11E0"/>
    <w:rsid w:val="00810765"/>
    <w:rsid w:val="008657DB"/>
    <w:rsid w:val="00881C30"/>
    <w:rsid w:val="00895A2F"/>
    <w:rsid w:val="008F6F51"/>
    <w:rsid w:val="0091725A"/>
    <w:rsid w:val="00984E54"/>
    <w:rsid w:val="00997D24"/>
    <w:rsid w:val="00A15E09"/>
    <w:rsid w:val="00A20696"/>
    <w:rsid w:val="00A41E75"/>
    <w:rsid w:val="00A7026F"/>
    <w:rsid w:val="00A70CBD"/>
    <w:rsid w:val="00B4695E"/>
    <w:rsid w:val="00B86E16"/>
    <w:rsid w:val="00BA6C88"/>
    <w:rsid w:val="00BD3DEB"/>
    <w:rsid w:val="00BD5B80"/>
    <w:rsid w:val="00BE68AC"/>
    <w:rsid w:val="00C36A08"/>
    <w:rsid w:val="00C73297"/>
    <w:rsid w:val="00CE0AF4"/>
    <w:rsid w:val="00D20E36"/>
    <w:rsid w:val="00D560B1"/>
    <w:rsid w:val="00D75DBF"/>
    <w:rsid w:val="00DB0F21"/>
    <w:rsid w:val="00DB6569"/>
    <w:rsid w:val="00E4366B"/>
    <w:rsid w:val="00E80C82"/>
    <w:rsid w:val="00EC4EA1"/>
    <w:rsid w:val="00EF4D9C"/>
    <w:rsid w:val="00F41B29"/>
    <w:rsid w:val="00F45B9D"/>
    <w:rsid w:val="00FA6BA5"/>
    <w:rsid w:val="00FC14A9"/>
    <w:rsid w:val="00FE48A5"/>
    <w:rsid w:val="00F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59633-698C-413B-AA03-6896E025BD03}"/>
</file>

<file path=customXml/itemProps2.xml><?xml version="1.0" encoding="utf-8"?>
<ds:datastoreItem xmlns:ds="http://schemas.openxmlformats.org/officeDocument/2006/customXml" ds:itemID="{D698B90C-088C-4247-A701-656451DF75C2}"/>
</file>

<file path=customXml/itemProps3.xml><?xml version="1.0" encoding="utf-8"?>
<ds:datastoreItem xmlns:ds="http://schemas.openxmlformats.org/officeDocument/2006/customXml" ds:itemID="{B524C6C6-B109-486B-B5C0-65FB544178AE}"/>
</file>

<file path=docProps/app.xml><?xml version="1.0" encoding="utf-8"?>
<Properties xmlns="http://schemas.openxmlformats.org/officeDocument/2006/extended-properties" xmlns:vt="http://schemas.openxmlformats.org/officeDocument/2006/docPropsVTypes">
  <Template>Normal</Template>
  <TotalTime>217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dc:description/>
  <cp:lastModifiedBy>Bela Vizvari</cp:lastModifiedBy>
  <cp:revision>6</cp:revision>
  <cp:lastPrinted>2006-09-15T12:12:00Z</cp:lastPrinted>
  <dcterms:created xsi:type="dcterms:W3CDTF">2011-09-22T06:03:00Z</dcterms:created>
  <dcterms:modified xsi:type="dcterms:W3CDTF">2018-09-24T08:26:00Z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