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F0" w:rsidRDefault="00684BF0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84BF0" w:rsidRDefault="005E58D9">
      <w:pPr>
        <w:pStyle w:val="Standard"/>
        <w:spacing w:line="240" w:lineRule="auto"/>
        <w:jc w:val="center"/>
      </w:pPr>
      <w:r>
        <w:rPr>
          <w:b/>
          <w:bCs/>
          <w:sz w:val="28"/>
          <w:szCs w:val="28"/>
        </w:rPr>
        <w:t>BLGM 101 – DENEY 1</w:t>
      </w:r>
      <w:r>
        <w:rPr>
          <w:rStyle w:val="DipnotBavurusu"/>
          <w:b/>
          <w:bCs/>
          <w:sz w:val="28"/>
          <w:szCs w:val="28"/>
        </w:rPr>
        <w:footnoteReference w:customMarkFollows="1" w:id="1"/>
        <w:t>*</w:t>
      </w:r>
    </w:p>
    <w:p w:rsidR="00684BF0" w:rsidRDefault="005E58D9">
      <w:pPr>
        <w:pStyle w:val="Balk1"/>
      </w:pPr>
      <w:r>
        <w:t>C Programlama ve Hata Ayıklama</w:t>
      </w:r>
    </w:p>
    <w:p w:rsidR="00684BF0" w:rsidRDefault="00684BF0">
      <w:pPr>
        <w:pStyle w:val="Textbody"/>
      </w:pPr>
    </w:p>
    <w:p w:rsidR="00684BF0" w:rsidRDefault="005E58D9">
      <w:pPr>
        <w:pStyle w:val="Balk2"/>
      </w:pPr>
      <w:r>
        <w:t>Amaçlar</w:t>
      </w:r>
    </w:p>
    <w:p w:rsidR="00684BF0" w:rsidRDefault="005E58D9">
      <w:pPr>
        <w:pStyle w:val="bulletandkin"/>
        <w:numPr>
          <w:ilvl w:val="0"/>
          <w:numId w:val="4"/>
        </w:numPr>
      </w:pPr>
      <w:r>
        <w:t xml:space="preserve">C Programlamanın </w:t>
      </w:r>
      <w:r>
        <w:t>kavranması</w:t>
      </w:r>
    </w:p>
    <w:p w:rsidR="00684BF0" w:rsidRDefault="005E58D9">
      <w:pPr>
        <w:pStyle w:val="bulletandkin"/>
        <w:numPr>
          <w:ilvl w:val="0"/>
          <w:numId w:val="4"/>
        </w:numPr>
      </w:pPr>
      <w:r>
        <w:t>Microsoft Visual Studio kullanarak C programlarının hatalarının ayıklanması</w:t>
      </w:r>
    </w:p>
    <w:p w:rsidR="00684BF0" w:rsidRDefault="005E58D9">
      <w:pPr>
        <w:pStyle w:val="Standard"/>
      </w:pPr>
      <w:r>
        <w:t>Bu deneyde Microsoft Visual Studio 2008 kullanacağız, ancak bazı farklılıklar göstermelerine rağmen, diğer Tümleşik Geliştirme Ortamlarının (Integrated Development Envir</w:t>
      </w:r>
      <w:r>
        <w:t>onment, IDE) da kullanımı benzerdir.</w:t>
      </w:r>
    </w:p>
    <w:p w:rsidR="00684BF0" w:rsidRDefault="00684BF0">
      <w:pPr>
        <w:pStyle w:val="Standard"/>
      </w:pPr>
    </w:p>
    <w:p w:rsidR="00684BF0" w:rsidRDefault="005E58D9">
      <w:pPr>
        <w:pStyle w:val="Balk2"/>
      </w:pPr>
      <w:r>
        <w:t>Hata Ayıklama</w:t>
      </w:r>
    </w:p>
    <w:p w:rsidR="00684BF0" w:rsidRDefault="005E58D9">
      <w:pPr>
        <w:pStyle w:val="Textbody"/>
        <w:rPr>
          <w:rFonts w:eastAsia="Times New Roman" w:cs="Times New Roman"/>
        </w:rPr>
      </w:pPr>
      <w:r>
        <w:rPr>
          <w:rFonts w:eastAsia="Times New Roman" w:cs="Times New Roman"/>
        </w:rPr>
        <w:t>Yazmış olduğunuz programlarda ortaya çıkan mantıksal hataları çözmek veya programınızın çalışma mantığını tam olarak algılamak için Hata Ayıklayıcı (Debugger) isimli programlar mevcuttur. Bu programlar tü</w:t>
      </w:r>
      <w:r>
        <w:rPr>
          <w:rFonts w:eastAsia="Times New Roman" w:cs="Times New Roman"/>
        </w:rPr>
        <w:t>mleşik geliştirme ortamlarının da birer parçası olabilir. Microsoft Visual Studio'nun da kendi içerisinde bir hata ayıklayıcı program mevcuttur. Bu sistem siz programınızı çalıştırdığınızda devreye girer ve programınızı duraklattığınızda size programınızın</w:t>
      </w:r>
      <w:r>
        <w:rPr>
          <w:rFonts w:eastAsia="Times New Roman" w:cs="Times New Roman"/>
        </w:rPr>
        <w:t xml:space="preserve"> akışı hakkında bilgi sağlarken programınızı adım adım çalıştırarak yaptığı işlemleri gözlemlemenize de olanak tanır.</w:t>
      </w:r>
    </w:p>
    <w:p w:rsidR="00684BF0" w:rsidRDefault="005E58D9">
      <w:pPr>
        <w:pStyle w:val="Textbody"/>
      </w:pPr>
      <w:r>
        <w:rPr>
          <w:rFonts w:eastAsia="Times New Roman" w:cs="Times New Roman"/>
        </w:rPr>
        <w:t>Programınızı duraklatmak için iki yöntem kullanabilirsiniz. Bunlardan ilki programınızı “Hata Ayıkla” (Debug) menüsünden “Sonrakini çalışt</w:t>
      </w:r>
      <w:r>
        <w:rPr>
          <w:rFonts w:eastAsia="Times New Roman" w:cs="Times New Roman"/>
        </w:rPr>
        <w:t>ır” (Step over, F10) komutunu kullanarak çalıştırmanızdır. Bu şekilde programınızı başlattığınızda hata ayıklayıcı programınızın ilk satırında duracaktır. İkinci yöntem ise programınız belli bir noktaya ulaştığında durdurulmasıdır. Bu işlem uzun programlar</w:t>
      </w:r>
      <w:r>
        <w:rPr>
          <w:rFonts w:eastAsia="Times New Roman" w:cs="Times New Roman"/>
        </w:rPr>
        <w:t xml:space="preserve">da zaman kaybını önlemeye yardımcı olacaktır. “Duraklatma noktası” (Breakpoint) eklemek için, “Hata Ayıkla” (Debug) menüsünden “Duraklatma noktasını ekle/kaldır” (Toggle breakpoint) komutunu kullanınız. Daha sonra programınızı çalıştırdığınızda duraklatma </w:t>
      </w:r>
      <w:r>
        <w:rPr>
          <w:rFonts w:eastAsia="Times New Roman" w:cs="Times New Roman"/>
        </w:rPr>
        <w:t>noktasındaki satır çalıştırılmadan önce programınızın akışı duraklatılacaktır. Bir programda birden fazla duraklatma noktası olabilir.</w:t>
      </w:r>
    </w:p>
    <w:p w:rsidR="00684BF0" w:rsidRDefault="005E58D9">
      <w:pPr>
        <w:pStyle w:val="Textbody"/>
      </w:pPr>
      <w:r>
        <w:rPr>
          <w:rFonts w:eastAsia="Times New Roman" w:cs="Times New Roman"/>
          <w:noProof/>
          <w:lang w:eastAsia="tr-TR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9493" cy="5391787"/>
                <wp:effectExtent l="0" t="0" r="14607" b="18413"/>
                <wp:wrapTopAndBottom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3" cy="5391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84BF0" w:rsidRDefault="005E58D9">
                            <w:pPr>
                              <w:pStyle w:val="ekil"/>
                            </w:pPr>
                            <w:r>
                              <w:rPr>
                                <w:noProof/>
                                <w:lang w:eastAsia="tr-TR" w:bidi="ar-SA"/>
                              </w:rPr>
                              <w:drawing>
                                <wp:inline distT="0" distB="0" distL="0" distR="0">
                                  <wp:extent cx="6119996" cy="4976640"/>
                                  <wp:effectExtent l="0" t="0" r="0" b="0"/>
                                  <wp:docPr id="1" name="graphic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9996" cy="497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Şekil 1:</w:t>
                            </w:r>
                            <w:r>
                              <w:t xml:space="preserve"> İzleme penceresi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0;width:481.85pt;height:42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" filled="f" stroked="f">
                <v:textbox style="mso-fit-shape-to-text:t" inset="0,0,0,0">
                  <w:txbxContent>
                    <w:p w:rsidR="00684BF0" w:rsidRDefault="005E58D9">
                      <w:pPr>
                        <w:pStyle w:val="ekil"/>
                      </w:pPr>
                      <w:r>
                        <w:rPr>
                          <w:noProof/>
                          <w:lang w:eastAsia="tr-TR" w:bidi="ar-SA"/>
                        </w:rPr>
                        <w:drawing>
                          <wp:inline distT="0" distB="0" distL="0" distR="0">
                            <wp:extent cx="6119996" cy="4976640"/>
                            <wp:effectExtent l="0" t="0" r="0" b="0"/>
                            <wp:docPr id="1" name="graphic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9996" cy="4976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Şekil 1:</w:t>
                      </w:r>
                      <w:r>
                        <w:t xml:space="preserve"> İzleme penceresi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Times New Roman" w:cs="Times New Roman"/>
        </w:rPr>
        <w:t>Yukarıda bahsedilen duraklatma yöntemlerinden birini kullanarak programınızı duraklattığın</w:t>
      </w:r>
      <w:r>
        <w:rPr>
          <w:rFonts w:eastAsia="Times New Roman" w:cs="Times New Roman"/>
        </w:rPr>
        <w:t>ızda, programınızı adım adım ilerletebilir, devam ettirebilir, ya da sonlandırabilirsiniz. Programınızı adım adım ilerletmek için “Sonrakini çalıştır” (Step over, F10) komutunu kullanınız. Programınızı devam ettirmek için çalıştır tuşuna basmanız (F5) yete</w:t>
      </w:r>
      <w:r>
        <w:rPr>
          <w:rFonts w:eastAsia="Times New Roman" w:cs="Times New Roman"/>
        </w:rPr>
        <w:t>rlidir. Eğer sonraki satırlarda  duraklatma noktası varsa, programınız bu satıra geldiğinde tekrardan duraklayacaktır. Programınızı sonlandırmak içinse “Hata ayıkla” (Debug) menüsünden “Hata ayıklamayı durdur” (Stop debugging, Shift + F5) komutunu kullanın</w:t>
      </w:r>
      <w:r>
        <w:rPr>
          <w:rFonts w:eastAsia="Times New Roman" w:cs="Times New Roman"/>
        </w:rPr>
        <w:t>ız.</w:t>
      </w:r>
    </w:p>
    <w:p w:rsidR="00684BF0" w:rsidRDefault="005E58D9">
      <w:pPr>
        <w:pStyle w:val="Textbody"/>
        <w:rPr>
          <w:rFonts w:eastAsia="Times New Roman" w:cs="Times New Roman"/>
        </w:rPr>
      </w:pPr>
      <w:r>
        <w:rPr>
          <w:rFonts w:eastAsia="Times New Roman" w:cs="Times New Roman"/>
        </w:rPr>
        <w:t>Programınızı duraklattığınızda değişkenlerinizin içinde bulunan değerleri gözlemleme şansınız mevcuttur. Bir değişkenin değerini görmek için o değişkenin üzerine sağ tıklayarak “İzleme ekle” (Add watch) komutunu seçiniz. Bu komut değişkeninizi “İzleme”</w:t>
      </w:r>
      <w:r>
        <w:rPr>
          <w:rFonts w:eastAsia="Times New Roman" w:cs="Times New Roman"/>
        </w:rPr>
        <w:t xml:space="preserve"> (Watch) penceresine ekleyecek ve yanında değerini gösterecektir. Şekil 1'de, içersinde üç ayrı değişken bulunan izleme penceresi gösterilmiştir, bunun yanında ek olarak duraklatma noktası ve çalışma satırı işaretlenmiştir. Eğer izleme pencerenizi kaybeder</w:t>
      </w:r>
      <w:r>
        <w:rPr>
          <w:rFonts w:eastAsia="Times New Roman" w:cs="Times New Roman"/>
        </w:rPr>
        <w:t>seniz Alt + 3 tuş kombinasyonuyla tekrar açabilirsiniz.</w:t>
      </w:r>
    </w:p>
    <w:p w:rsidR="00684BF0" w:rsidRDefault="005E58D9">
      <w:pPr>
        <w:pStyle w:val="Balk2"/>
      </w:pPr>
      <w:r>
        <w:lastRenderedPageBreak/>
        <w:t>Deney</w:t>
      </w:r>
    </w:p>
    <w:p w:rsidR="00684BF0" w:rsidRDefault="005E58D9">
      <w:pPr>
        <w:pStyle w:val="bulletandkin"/>
        <w:numPr>
          <w:ilvl w:val="0"/>
          <w:numId w:val="5"/>
        </w:numPr>
      </w:pPr>
      <w:r>
        <w:t>Aşağıda verilen programı yazarak adım adım çalıştırınız. Bu esnada a, b ve toplam değişkenlerinin izleme penceresinde görünmesini sağlayınız.</w:t>
      </w:r>
    </w:p>
    <w:p w:rsidR="00684BF0" w:rsidRDefault="005E58D9">
      <w:pPr>
        <w:pStyle w:val="codeblock"/>
      </w:pPr>
      <w:r>
        <w:t>#include &lt;stdio.h&gt;</w:t>
      </w:r>
    </w:p>
    <w:p w:rsidR="00684BF0" w:rsidRDefault="005E58D9">
      <w:pPr>
        <w:pStyle w:val="codeblock"/>
      </w:pPr>
      <w:r>
        <w:t>#include &lt;stdlib.h&gt;</w:t>
      </w:r>
    </w:p>
    <w:p w:rsidR="00684BF0" w:rsidRDefault="00684BF0">
      <w:pPr>
        <w:pStyle w:val="codeblock"/>
      </w:pPr>
    </w:p>
    <w:p w:rsidR="00684BF0" w:rsidRDefault="00684BF0">
      <w:pPr>
        <w:pStyle w:val="codeblock"/>
      </w:pPr>
    </w:p>
    <w:p w:rsidR="00684BF0" w:rsidRDefault="005E58D9">
      <w:pPr>
        <w:pStyle w:val="codeblock"/>
      </w:pPr>
      <w:r>
        <w:t xml:space="preserve">int main() </w:t>
      </w:r>
      <w:r>
        <w:t>{</w:t>
      </w:r>
    </w:p>
    <w:p w:rsidR="00684BF0" w:rsidRDefault="00684BF0">
      <w:pPr>
        <w:pStyle w:val="codeblock"/>
      </w:pPr>
    </w:p>
    <w:p w:rsidR="00684BF0" w:rsidRDefault="005E58D9">
      <w:pPr>
        <w:pStyle w:val="codeblock"/>
      </w:pPr>
      <w:r>
        <w:tab/>
        <w:t>int toplam;</w:t>
      </w:r>
    </w:p>
    <w:p w:rsidR="00684BF0" w:rsidRDefault="005E58D9">
      <w:pPr>
        <w:pStyle w:val="codeblock"/>
      </w:pPr>
      <w:r>
        <w:tab/>
        <w:t>int a,b;</w:t>
      </w:r>
    </w:p>
    <w:p w:rsidR="00684BF0" w:rsidRDefault="00684BF0">
      <w:pPr>
        <w:pStyle w:val="codeblock"/>
      </w:pPr>
    </w:p>
    <w:p w:rsidR="00684BF0" w:rsidRDefault="005E58D9">
      <w:pPr>
        <w:pStyle w:val="codeblock"/>
      </w:pPr>
      <w:r>
        <w:tab/>
        <w:t>printf("Toplamak istediginiz sayilari yaziniz: ");</w:t>
      </w:r>
    </w:p>
    <w:p w:rsidR="00684BF0" w:rsidRDefault="005E58D9">
      <w:pPr>
        <w:pStyle w:val="codeblock"/>
      </w:pPr>
      <w:r>
        <w:tab/>
        <w:t>scanf("%d%d",&amp;a,&amp;b);</w:t>
      </w:r>
    </w:p>
    <w:p w:rsidR="00684BF0" w:rsidRDefault="00684BF0">
      <w:pPr>
        <w:pStyle w:val="codeblock"/>
      </w:pPr>
    </w:p>
    <w:p w:rsidR="00684BF0" w:rsidRDefault="005E58D9">
      <w:pPr>
        <w:pStyle w:val="codeblock"/>
      </w:pPr>
      <w:r>
        <w:tab/>
        <w:t>toplam = a + b;</w:t>
      </w:r>
    </w:p>
    <w:p w:rsidR="00684BF0" w:rsidRDefault="00684BF0">
      <w:pPr>
        <w:pStyle w:val="codeblock"/>
      </w:pPr>
    </w:p>
    <w:p w:rsidR="00684BF0" w:rsidRDefault="00684BF0">
      <w:pPr>
        <w:pStyle w:val="codeblock"/>
      </w:pPr>
    </w:p>
    <w:p w:rsidR="00684BF0" w:rsidRDefault="005E58D9">
      <w:pPr>
        <w:pStyle w:val="codeblock"/>
      </w:pPr>
      <w:r>
        <w:tab/>
        <w:t>printf("Sayilarin toplami: %d", toplam);</w:t>
      </w:r>
    </w:p>
    <w:p w:rsidR="00684BF0" w:rsidRDefault="00684BF0">
      <w:pPr>
        <w:pStyle w:val="codeblock"/>
      </w:pPr>
    </w:p>
    <w:p w:rsidR="00684BF0" w:rsidRDefault="00684BF0">
      <w:pPr>
        <w:pStyle w:val="codeblock"/>
      </w:pPr>
    </w:p>
    <w:p w:rsidR="00684BF0" w:rsidRDefault="005E58D9">
      <w:pPr>
        <w:pStyle w:val="codeblock"/>
      </w:pPr>
      <w:r>
        <w:tab/>
        <w:t>system("pause");</w:t>
      </w:r>
    </w:p>
    <w:p w:rsidR="00684BF0" w:rsidRDefault="00684BF0">
      <w:pPr>
        <w:pStyle w:val="codeblock"/>
      </w:pPr>
    </w:p>
    <w:p w:rsidR="00684BF0" w:rsidRDefault="005E58D9">
      <w:pPr>
        <w:pStyle w:val="codeblock"/>
      </w:pPr>
      <w:r>
        <w:tab/>
        <w:t>return 0;</w:t>
      </w:r>
    </w:p>
    <w:p w:rsidR="00684BF0" w:rsidRDefault="005E58D9">
      <w:pPr>
        <w:pStyle w:val="codeblock"/>
      </w:pPr>
      <w:r>
        <w:t>}</w:t>
      </w:r>
    </w:p>
    <w:p w:rsidR="00684BF0" w:rsidRDefault="00684BF0">
      <w:pPr>
        <w:pStyle w:val="bulletandkin"/>
      </w:pPr>
    </w:p>
    <w:p w:rsidR="00684BF0" w:rsidRDefault="005E58D9">
      <w:pPr>
        <w:pStyle w:val="bulletandkin"/>
        <w:numPr>
          <w:ilvl w:val="0"/>
          <w:numId w:val="5"/>
        </w:numPr>
      </w:pPr>
      <w:r>
        <w:t xml:space="preserve">Yukarıda verilen programı yazdıktan sonra bazı satırlara </w:t>
      </w:r>
      <w:r>
        <w:t>duraklatma noktası koyarak yapabileceklerinizi deneyiniz.</w:t>
      </w:r>
    </w:p>
    <w:p w:rsidR="00684BF0" w:rsidRDefault="005E58D9">
      <w:pPr>
        <w:pStyle w:val="bulletandkin"/>
        <w:numPr>
          <w:ilvl w:val="0"/>
          <w:numId w:val="5"/>
        </w:numPr>
      </w:pPr>
      <w:r>
        <w:t>4. Deneyin 5. sorusunu yazarak adım adım çalıştırınız. Bu esnada tüm değişkenlerin değerlerini kontrol ediniz.</w:t>
      </w:r>
    </w:p>
    <w:sectPr w:rsidR="00684BF0">
      <w:headerReference w:type="default" r:id="rId9"/>
      <w:footerReference w:type="default" r:id="rId10"/>
      <w:pgSz w:w="11906" w:h="16838"/>
      <w:pgMar w:top="1134" w:right="1134" w:bottom="1079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D9" w:rsidRDefault="005E58D9">
      <w:r>
        <w:separator/>
      </w:r>
    </w:p>
  </w:endnote>
  <w:endnote w:type="continuationSeparator" w:id="0">
    <w:p w:rsidR="005E58D9" w:rsidRDefault="005E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ans">
    <w:altName w:val="Arial"/>
    <w:charset w:val="00"/>
    <w:family w:val="swiss"/>
    <w:pitch w:val="default"/>
  </w:font>
  <w:font w:name="OpenSymbol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35" w:rsidRDefault="005E58D9">
    <w:pPr>
      <w:pStyle w:val="Altbilgi"/>
      <w:rPr>
        <w:rFonts w:hint="eastAsia"/>
      </w:rPr>
    </w:pPr>
    <w:r>
      <w:tab/>
    </w:r>
    <w:r>
      <w:tab/>
    </w: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3D7B64">
      <w:rPr>
        <w:rFonts w:hint="eastAsia"/>
        <w:noProof/>
      </w:rPr>
      <w:t>1</w:t>
    </w:r>
    <w:r>
      <w:fldChar w:fldCharType="end"/>
    </w:r>
  </w:p>
  <w:p w:rsidR="00231F35" w:rsidRDefault="005E58D9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D9" w:rsidRDefault="005E58D9">
      <w:r>
        <w:rPr>
          <w:color w:val="000000"/>
        </w:rPr>
        <w:separator/>
      </w:r>
    </w:p>
  </w:footnote>
  <w:footnote w:type="continuationSeparator" w:id="0">
    <w:p w:rsidR="005E58D9" w:rsidRDefault="005E58D9">
      <w:r>
        <w:continuationSeparator/>
      </w:r>
    </w:p>
  </w:footnote>
  <w:footnote w:id="1">
    <w:p w:rsidR="00684BF0" w:rsidRDefault="005E58D9">
      <w:pPr>
        <w:pStyle w:val="Altbilgi"/>
        <w:rPr>
          <w:rFonts w:hint="eastAsia"/>
        </w:rPr>
      </w:pPr>
      <w:r>
        <w:rPr>
          <w:rStyle w:val="DipnotBavurusu"/>
        </w:rPr>
        <w:t>*</w:t>
      </w:r>
      <w:r>
        <w:t xml:space="preserve"> BLGM 101 dersi için Bahar 2009/10 döneminde Yıltan Bitirim ve Cem Kalyoncu tarafından hazırlanmıştır.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35" w:rsidRDefault="005E58D9">
    <w:pPr>
      <w:pStyle w:val="stbilgi"/>
      <w:rPr>
        <w:rFonts w:hint="eastAsia"/>
      </w:rPr>
    </w:pPr>
    <w:r>
      <w:t>C Programlama ve Hata Ayıklama</w:t>
    </w:r>
    <w:r>
      <w:tab/>
      <w:t>BLGM 112 – Bilg. Müh. Temel İlkeleri</w:t>
    </w:r>
    <w:r>
      <w:tab/>
      <w:t>DENEY - 1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373"/>
    <w:multiLevelType w:val="multilevel"/>
    <w:tmpl w:val="8BF020D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abstractNum w:abstractNumId="1">
    <w:nsid w:val="0B5B505F"/>
    <w:multiLevelType w:val="multilevel"/>
    <w:tmpl w:val="261075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EA45258"/>
    <w:multiLevelType w:val="multilevel"/>
    <w:tmpl w:val="6C3C9484"/>
    <w:styleLink w:val="WWNum2"/>
    <w:lvl w:ilvl="0">
      <w:numFmt w:val="bullet"/>
      <w:lvlText w:val="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abstractNum w:abstractNumId="3">
    <w:nsid w:val="43A55FDC"/>
    <w:multiLevelType w:val="multilevel"/>
    <w:tmpl w:val="826251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09532AC"/>
    <w:multiLevelType w:val="multilevel"/>
    <w:tmpl w:val="4AEA6C56"/>
    <w:styleLink w:val="Numbering1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4BF0"/>
    <w:rsid w:val="003D7B64"/>
    <w:rsid w:val="005E58D9"/>
    <w:rsid w:val="006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Balk1">
    <w:name w:val="heading 1"/>
    <w:basedOn w:val="Heading"/>
    <w:next w:val="Textbody"/>
    <w:pPr>
      <w:spacing w:before="0" w:after="289"/>
      <w:jc w:val="center"/>
      <w:outlineLvl w:val="0"/>
    </w:pPr>
    <w:rPr>
      <w:rFonts w:ascii="Times New Roman" w:hAnsi="Times New Roman"/>
      <w:b/>
      <w:bCs/>
      <w:smallCaps/>
      <w:sz w:val="36"/>
    </w:rPr>
  </w:style>
  <w:style w:type="paragraph" w:styleId="Balk2">
    <w:name w:val="heading 2"/>
    <w:basedOn w:val="Heading"/>
    <w:next w:val="Textbody"/>
    <w:pPr>
      <w:spacing w:before="238" w:after="62"/>
      <w:outlineLvl w:val="1"/>
    </w:pPr>
    <w:rPr>
      <w:rFonts w:ascii="Times New Roman" w:hAnsi="Times New Roman"/>
      <w:b/>
      <w:bCs/>
      <w:i/>
      <w:iCs/>
    </w:rPr>
  </w:style>
  <w:style w:type="paragraph" w:styleId="Balk3">
    <w:name w:val="heading 3"/>
    <w:basedOn w:val="Heading"/>
    <w:next w:val="Textbody"/>
    <w:pPr>
      <w:spacing w:before="125" w:after="62"/>
      <w:outlineLvl w:val="2"/>
    </w:pPr>
    <w:rPr>
      <w:rFonts w:ascii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227" w:line="360" w:lineRule="auto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before="17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ulletandkin">
    <w:name w:val="bullet and kin"/>
    <w:basedOn w:val="Textbody"/>
    <w:pPr>
      <w:spacing w:before="0"/>
    </w:pPr>
  </w:style>
  <w:style w:type="paragraph" w:customStyle="1" w:styleId="Figr">
    <w:name w:val="Figür"/>
    <w:basedOn w:val="ResimYazs"/>
  </w:style>
  <w:style w:type="paragraph" w:customStyle="1" w:styleId="code">
    <w:name w:val="code"/>
    <w:basedOn w:val="Standard"/>
    <w:pPr>
      <w:spacing w:before="0" w:line="240" w:lineRule="auto"/>
    </w:pPr>
    <w:rPr>
      <w:rFonts w:ascii="Courier New" w:hAnsi="Courier New"/>
    </w:rPr>
  </w:style>
  <w:style w:type="paragraph" w:customStyle="1" w:styleId="TableContents">
    <w:name w:val="Table Contents"/>
    <w:basedOn w:val="Standard"/>
    <w:pPr>
      <w:suppressLineNumbers/>
      <w:spacing w:before="0" w:line="288" w:lineRule="auto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Paragraf">
    <w:name w:val="List Paragraph"/>
    <w:basedOn w:val="Standard"/>
  </w:style>
  <w:style w:type="paragraph" w:styleId="stbilgi">
    <w:name w:val="header"/>
    <w:basedOn w:val="Standard"/>
    <w:pPr>
      <w:suppressLineNumbers/>
      <w:tabs>
        <w:tab w:val="center" w:pos="4819"/>
        <w:tab w:val="right" w:pos="9638"/>
      </w:tabs>
      <w:spacing w:before="0" w:line="240" w:lineRule="auto"/>
      <w:jc w:val="left"/>
    </w:pPr>
    <w:rPr>
      <w:rFonts w:ascii="Sans" w:hAnsi="Sans"/>
      <w:color w:val="666666"/>
      <w:sz w:val="20"/>
    </w:rPr>
  </w:style>
  <w:style w:type="paragraph" w:styleId="Altbilgi">
    <w:name w:val="footer"/>
    <w:basedOn w:val="stbilgi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deblock">
    <w:name w:val="codeblock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before="0" w:line="240" w:lineRule="auto"/>
      <w:ind w:left="340" w:right="340"/>
    </w:pPr>
    <w:rPr>
      <w:rFonts w:ascii="Courier New" w:hAnsi="Courier New"/>
      <w:sz w:val="22"/>
    </w:r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figureparagraph">
    <w:name w:val="figureparagraph"/>
    <w:pPr>
      <w:suppressAutoHyphens/>
      <w:jc w:val="center"/>
    </w:pPr>
  </w:style>
  <w:style w:type="paragraph" w:customStyle="1" w:styleId="ekil">
    <w:name w:val="Şekil"/>
    <w:basedOn w:val="ResimYazs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linecode">
    <w:name w:val="inline code"/>
    <w:rPr>
      <w:rFonts w:ascii="Courier New" w:hAnsi="Courier New"/>
      <w:b/>
      <w:sz w:val="22"/>
      <w:shd w:val="clear" w:color="auto" w:fill="E6E6E6"/>
    </w:rPr>
  </w:style>
  <w:style w:type="character" w:styleId="DipnotBavurusu">
    <w:name w:val="footnote reference"/>
    <w:basedOn w:val="VarsaylanParagrafYazTipi"/>
    <w:rPr>
      <w:position w:val="0"/>
      <w:vertAlign w:val="superscript"/>
    </w:rPr>
  </w:style>
  <w:style w:type="numbering" w:customStyle="1" w:styleId="Numbering1">
    <w:name w:val="Numbering 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1">
    <w:name w:val="WWNum1"/>
    <w:basedOn w:val="ListeYok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Balk1">
    <w:name w:val="heading 1"/>
    <w:basedOn w:val="Heading"/>
    <w:next w:val="Textbody"/>
    <w:pPr>
      <w:spacing w:before="0" w:after="289"/>
      <w:jc w:val="center"/>
      <w:outlineLvl w:val="0"/>
    </w:pPr>
    <w:rPr>
      <w:rFonts w:ascii="Times New Roman" w:hAnsi="Times New Roman"/>
      <w:b/>
      <w:bCs/>
      <w:smallCaps/>
      <w:sz w:val="36"/>
    </w:rPr>
  </w:style>
  <w:style w:type="paragraph" w:styleId="Balk2">
    <w:name w:val="heading 2"/>
    <w:basedOn w:val="Heading"/>
    <w:next w:val="Textbody"/>
    <w:pPr>
      <w:spacing w:before="238" w:after="62"/>
      <w:outlineLvl w:val="1"/>
    </w:pPr>
    <w:rPr>
      <w:rFonts w:ascii="Times New Roman" w:hAnsi="Times New Roman"/>
      <w:b/>
      <w:bCs/>
      <w:i/>
      <w:iCs/>
    </w:rPr>
  </w:style>
  <w:style w:type="paragraph" w:styleId="Balk3">
    <w:name w:val="heading 3"/>
    <w:basedOn w:val="Heading"/>
    <w:next w:val="Textbody"/>
    <w:pPr>
      <w:spacing w:before="125" w:after="62"/>
      <w:outlineLvl w:val="2"/>
    </w:pPr>
    <w:rPr>
      <w:rFonts w:ascii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227" w:line="360" w:lineRule="auto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before="17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ulletandkin">
    <w:name w:val="bullet and kin"/>
    <w:basedOn w:val="Textbody"/>
    <w:pPr>
      <w:spacing w:before="0"/>
    </w:pPr>
  </w:style>
  <w:style w:type="paragraph" w:customStyle="1" w:styleId="Figr">
    <w:name w:val="Figür"/>
    <w:basedOn w:val="ResimYazs"/>
  </w:style>
  <w:style w:type="paragraph" w:customStyle="1" w:styleId="code">
    <w:name w:val="code"/>
    <w:basedOn w:val="Standard"/>
    <w:pPr>
      <w:spacing w:before="0" w:line="240" w:lineRule="auto"/>
    </w:pPr>
    <w:rPr>
      <w:rFonts w:ascii="Courier New" w:hAnsi="Courier New"/>
    </w:rPr>
  </w:style>
  <w:style w:type="paragraph" w:customStyle="1" w:styleId="TableContents">
    <w:name w:val="Table Contents"/>
    <w:basedOn w:val="Standard"/>
    <w:pPr>
      <w:suppressLineNumbers/>
      <w:spacing w:before="0" w:line="288" w:lineRule="auto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Paragraf">
    <w:name w:val="List Paragraph"/>
    <w:basedOn w:val="Standard"/>
  </w:style>
  <w:style w:type="paragraph" w:styleId="stbilgi">
    <w:name w:val="header"/>
    <w:basedOn w:val="Standard"/>
    <w:pPr>
      <w:suppressLineNumbers/>
      <w:tabs>
        <w:tab w:val="center" w:pos="4819"/>
        <w:tab w:val="right" w:pos="9638"/>
      </w:tabs>
      <w:spacing w:before="0" w:line="240" w:lineRule="auto"/>
      <w:jc w:val="left"/>
    </w:pPr>
    <w:rPr>
      <w:rFonts w:ascii="Sans" w:hAnsi="Sans"/>
      <w:color w:val="666666"/>
      <w:sz w:val="20"/>
    </w:rPr>
  </w:style>
  <w:style w:type="paragraph" w:styleId="Altbilgi">
    <w:name w:val="footer"/>
    <w:basedOn w:val="stbilgi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deblock">
    <w:name w:val="codeblock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before="0" w:line="240" w:lineRule="auto"/>
      <w:ind w:left="340" w:right="340"/>
    </w:pPr>
    <w:rPr>
      <w:rFonts w:ascii="Courier New" w:hAnsi="Courier New"/>
      <w:sz w:val="22"/>
    </w:r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figureparagraph">
    <w:name w:val="figureparagraph"/>
    <w:pPr>
      <w:suppressAutoHyphens/>
      <w:jc w:val="center"/>
    </w:pPr>
  </w:style>
  <w:style w:type="paragraph" w:customStyle="1" w:styleId="ekil">
    <w:name w:val="Şekil"/>
    <w:basedOn w:val="ResimYazs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linecode">
    <w:name w:val="inline code"/>
    <w:rPr>
      <w:rFonts w:ascii="Courier New" w:hAnsi="Courier New"/>
      <w:b/>
      <w:sz w:val="22"/>
      <w:shd w:val="clear" w:color="auto" w:fill="E6E6E6"/>
    </w:rPr>
  </w:style>
  <w:style w:type="character" w:styleId="DipnotBavurusu">
    <w:name w:val="footnote reference"/>
    <w:basedOn w:val="VarsaylanParagrafYazTipi"/>
    <w:rPr>
      <w:position w:val="0"/>
      <w:vertAlign w:val="superscript"/>
    </w:rPr>
  </w:style>
  <w:style w:type="numbering" w:customStyle="1" w:styleId="Numbering1">
    <w:name w:val="Numbering 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1">
    <w:name w:val="WWNum1"/>
    <w:basedOn w:val="ListeYok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D4C29C7DF2346862A8266A128E5B7" ma:contentTypeVersion="" ma:contentTypeDescription="Create a new document." ma:contentTypeScope="" ma:versionID="ba99e03cfbacacbbb3f269089bca1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08305-6B83-4241-A7DB-793B0CCB15B9}"/>
</file>

<file path=customXml/itemProps2.xml><?xml version="1.0" encoding="utf-8"?>
<ds:datastoreItem xmlns:ds="http://schemas.openxmlformats.org/officeDocument/2006/customXml" ds:itemID="{840201B0-FC8A-464E-80A4-055A9D25BD77}"/>
</file>

<file path=customXml/itemProps3.xml><?xml version="1.0" encoding="utf-8"?>
<ds:datastoreItem xmlns:ds="http://schemas.openxmlformats.org/officeDocument/2006/customXml" ds:itemID="{FAC73380-D0F2-4D75-89EC-5AC109986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Kalyoncu</dc:creator>
  <cp:lastModifiedBy>Uğur Aydın TÜRELİ</cp:lastModifiedBy>
  <cp:revision>2</cp:revision>
  <dcterms:created xsi:type="dcterms:W3CDTF">2019-02-26T14:08:00Z</dcterms:created>
  <dcterms:modified xsi:type="dcterms:W3CDTF">2019-02-26T14:08:00Z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0x0101007FAD4C29C7DF2346862A8266A128E5B7</vt:lpwstr>
  </property>
</Properties>
</file>