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FDC645" w14:textId="6FD6F466" w:rsidR="008E434C" w:rsidRDefault="00FC0475" w:rsidP="00732AA1">
      <w:pPr>
        <w:jc w:val="center"/>
        <w:rPr>
          <w:b/>
          <w:sz w:val="28"/>
          <w:szCs w:val="28"/>
          <w:lang w:val="en-GB"/>
        </w:rPr>
      </w:pPr>
      <w:r w:rsidRPr="00D64F55">
        <w:rPr>
          <w:noProof/>
          <w:lang w:val="en-US" w:eastAsia="en-US"/>
        </w:rPr>
        <w:drawing>
          <wp:anchor distT="0" distB="0" distL="114300" distR="114300" simplePos="0" relativeHeight="251659776" behindDoc="0" locked="0" layoutInCell="1" allowOverlap="1" wp14:anchorId="4E636764" wp14:editId="54C23D54">
            <wp:simplePos x="0" y="0"/>
            <wp:positionH relativeFrom="column">
              <wp:posOffset>47625</wp:posOffset>
            </wp:positionH>
            <wp:positionV relativeFrom="paragraph">
              <wp:posOffset>63236</wp:posOffset>
            </wp:positionV>
            <wp:extent cx="1014730" cy="989965"/>
            <wp:effectExtent l="0" t="0" r="0" b="635"/>
            <wp:wrapNone/>
            <wp:docPr id="4" name="Picture 1" descr="em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u-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4730" cy="989965"/>
                    </a:xfrm>
                    <a:prstGeom prst="rect">
                      <a:avLst/>
                    </a:prstGeom>
                    <a:noFill/>
                  </pic:spPr>
                </pic:pic>
              </a:graphicData>
            </a:graphic>
            <wp14:sizeRelH relativeFrom="page">
              <wp14:pctWidth>0</wp14:pctWidth>
            </wp14:sizeRelH>
            <wp14:sizeRelV relativeFrom="page">
              <wp14:pctHeight>0</wp14:pctHeight>
            </wp14:sizeRelV>
          </wp:anchor>
        </w:drawing>
      </w:r>
      <w:r w:rsidR="00EB77C2">
        <w:rPr>
          <w:noProof/>
          <w:lang w:val="en-US" w:eastAsia="en-US"/>
        </w:rPr>
        <w:drawing>
          <wp:anchor distT="0" distB="0" distL="114935" distR="114935" simplePos="0" relativeHeight="251656704" behindDoc="0" locked="0" layoutInCell="1" allowOverlap="1" wp14:anchorId="383384EA" wp14:editId="246AE3D1">
            <wp:simplePos x="0" y="0"/>
            <wp:positionH relativeFrom="column">
              <wp:posOffset>5797179</wp:posOffset>
            </wp:positionH>
            <wp:positionV relativeFrom="paragraph">
              <wp:posOffset>68580</wp:posOffset>
            </wp:positionV>
            <wp:extent cx="842400" cy="842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2400" cy="84240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bookmarkStart w:id="0" w:name="OLE_LINK2"/>
      <w:bookmarkStart w:id="1" w:name="OLE_LINK3"/>
      <w:bookmarkStart w:id="2" w:name="_Hlk225147650"/>
      <w:bookmarkEnd w:id="0"/>
      <w:bookmarkEnd w:id="1"/>
      <w:bookmarkEnd w:id="2"/>
      <w:r w:rsidR="008E434C">
        <w:rPr>
          <w:b/>
          <w:sz w:val="28"/>
          <w:szCs w:val="28"/>
          <w:lang w:val="en-GB"/>
        </w:rPr>
        <w:t>EASTERN MEDITERRANEAN UNIVERSITY</w:t>
      </w:r>
    </w:p>
    <w:p w14:paraId="0A8B5B13" w14:textId="5BA7A9AB" w:rsidR="006111C9" w:rsidRPr="0083721D" w:rsidRDefault="006111C9" w:rsidP="00732AA1">
      <w:pPr>
        <w:jc w:val="center"/>
        <w:rPr>
          <w:b/>
          <w:color w:val="000000"/>
          <w:sz w:val="28"/>
          <w:szCs w:val="28"/>
          <w:lang w:val="en-GB"/>
        </w:rPr>
      </w:pPr>
      <w:r w:rsidRPr="0083721D">
        <w:rPr>
          <w:b/>
          <w:color w:val="000000"/>
          <w:sz w:val="28"/>
          <w:szCs w:val="28"/>
          <w:lang w:val="en-GB"/>
        </w:rPr>
        <w:t>Faculty of Engineering</w:t>
      </w:r>
    </w:p>
    <w:p w14:paraId="5418B741" w14:textId="77777777" w:rsidR="00E65634" w:rsidRDefault="00E65634" w:rsidP="00697BAE">
      <w:pPr>
        <w:spacing w:after="120"/>
        <w:jc w:val="center"/>
        <w:rPr>
          <w:b/>
          <w:sz w:val="26"/>
          <w:szCs w:val="26"/>
          <w:lang w:val="en-GB"/>
        </w:rPr>
      </w:pPr>
      <w:r w:rsidRPr="00E65634">
        <w:rPr>
          <w:b/>
          <w:color w:val="000000"/>
          <w:sz w:val="28"/>
          <w:szCs w:val="28"/>
          <w:lang w:val="en-GB" w:eastAsia="tr-TR"/>
        </w:rPr>
        <w:t>Department of Industrial Engineering</w:t>
      </w:r>
      <w:r w:rsidR="00F23187">
        <w:rPr>
          <w:b/>
          <w:sz w:val="26"/>
          <w:szCs w:val="26"/>
          <w:lang w:val="en-GB"/>
        </w:rPr>
        <w:t xml:space="preserve">  </w:t>
      </w:r>
    </w:p>
    <w:p w14:paraId="6E34A2D7" w14:textId="77777777" w:rsidR="00732AA1" w:rsidRDefault="006625C7" w:rsidP="00732AA1">
      <w:pPr>
        <w:jc w:val="center"/>
        <w:rPr>
          <w:b/>
          <w:sz w:val="28"/>
          <w:szCs w:val="28"/>
          <w:lang w:val="en-GB"/>
        </w:rPr>
      </w:pPr>
      <w:r w:rsidRPr="0083721D">
        <w:rPr>
          <w:b/>
          <w:sz w:val="28"/>
          <w:szCs w:val="28"/>
          <w:lang w:val="en-GB"/>
        </w:rPr>
        <w:t>IENG</w:t>
      </w:r>
      <w:r w:rsidR="002D6F1B" w:rsidRPr="0083721D">
        <w:rPr>
          <w:b/>
          <w:sz w:val="28"/>
          <w:szCs w:val="28"/>
          <w:lang w:val="en-GB"/>
        </w:rPr>
        <w:t>420</w:t>
      </w:r>
      <w:r w:rsidRPr="0083721D">
        <w:rPr>
          <w:b/>
          <w:sz w:val="28"/>
          <w:szCs w:val="28"/>
          <w:lang w:val="en-GB"/>
        </w:rPr>
        <w:t xml:space="preserve"> </w:t>
      </w:r>
    </w:p>
    <w:p w14:paraId="7035A46A" w14:textId="11B52AB9" w:rsidR="008D2349" w:rsidRPr="0083721D" w:rsidRDefault="002D6F1B" w:rsidP="00B12F46">
      <w:pPr>
        <w:spacing w:after="60"/>
        <w:jc w:val="center"/>
        <w:rPr>
          <w:b/>
          <w:sz w:val="28"/>
          <w:szCs w:val="28"/>
          <w:lang w:val="en-GB"/>
        </w:rPr>
      </w:pPr>
      <w:r w:rsidRPr="0083721D">
        <w:rPr>
          <w:b/>
          <w:sz w:val="28"/>
          <w:szCs w:val="28"/>
          <w:lang w:val="en-GB"/>
        </w:rPr>
        <w:t>Fundamental</w:t>
      </w:r>
      <w:r w:rsidR="00B545E3" w:rsidRPr="0083721D">
        <w:rPr>
          <w:b/>
          <w:sz w:val="28"/>
          <w:szCs w:val="28"/>
          <w:lang w:val="en-GB"/>
        </w:rPr>
        <w:t>s</w:t>
      </w:r>
      <w:r w:rsidRPr="0083721D">
        <w:rPr>
          <w:b/>
          <w:sz w:val="28"/>
          <w:szCs w:val="28"/>
          <w:lang w:val="en-GB"/>
        </w:rPr>
        <w:t xml:space="preserve"> of Engineering Economy</w:t>
      </w:r>
    </w:p>
    <w:p w14:paraId="40FB7E20" w14:textId="1888EAA1" w:rsidR="00D84966" w:rsidRPr="005407EF" w:rsidRDefault="00D67765" w:rsidP="00732AA1">
      <w:pPr>
        <w:jc w:val="center"/>
        <w:rPr>
          <w:b/>
          <w:sz w:val="26"/>
          <w:szCs w:val="26"/>
          <w:lang w:val="en-GB"/>
        </w:rPr>
      </w:pPr>
      <w:r w:rsidRPr="002F3C4D">
        <w:rPr>
          <w:b/>
          <w:sz w:val="26"/>
          <w:szCs w:val="26"/>
          <w:lang w:val="en-GB"/>
        </w:rPr>
        <w:t>COURSE OUTLINE</w:t>
      </w:r>
    </w:p>
    <w:tbl>
      <w:tblPr>
        <w:tblpPr w:leftFromText="141" w:rightFromText="141" w:vertAnchor="text" w:horzAnchor="margin" w:tblpXSpec="center" w:tblpY="503"/>
        <w:tblW w:w="10475" w:type="dxa"/>
        <w:jc w:val="center"/>
        <w:tblLayout w:type="fixed"/>
        <w:tblCellMar>
          <w:top w:w="15" w:type="dxa"/>
          <w:left w:w="34" w:type="dxa"/>
          <w:bottom w:w="15" w:type="dxa"/>
          <w:right w:w="15" w:type="dxa"/>
        </w:tblCellMar>
        <w:tblLook w:val="0000" w:firstRow="0" w:lastRow="0" w:firstColumn="0" w:lastColumn="0" w:noHBand="0" w:noVBand="0"/>
      </w:tblPr>
      <w:tblGrid>
        <w:gridCol w:w="1964"/>
        <w:gridCol w:w="3296"/>
        <w:gridCol w:w="2678"/>
        <w:gridCol w:w="978"/>
        <w:gridCol w:w="1559"/>
      </w:tblGrid>
      <w:tr w:rsidR="00C725C9" w:rsidRPr="00BD2D69" w14:paraId="4D5E15CF" w14:textId="77777777" w:rsidTr="005C103F">
        <w:trPr>
          <w:trHeight w:hRule="exact" w:val="284"/>
          <w:jc w:val="center"/>
        </w:trPr>
        <w:tc>
          <w:tcPr>
            <w:tcW w:w="1964" w:type="dxa"/>
            <w:tcBorders>
              <w:top w:val="single" w:sz="4" w:space="0" w:color="auto"/>
              <w:left w:val="single" w:sz="4" w:space="0" w:color="auto"/>
              <w:bottom w:val="single" w:sz="4" w:space="0" w:color="auto"/>
              <w:right w:val="single" w:sz="4" w:space="0" w:color="auto"/>
            </w:tcBorders>
            <w:vAlign w:val="center"/>
          </w:tcPr>
          <w:p w14:paraId="4B281B1C" w14:textId="77777777" w:rsidR="00C725C9" w:rsidRPr="00BD2D69" w:rsidRDefault="00C725C9" w:rsidP="00750FAF">
            <w:pPr>
              <w:snapToGrid w:val="0"/>
              <w:rPr>
                <w:rStyle w:val="Strong"/>
                <w:sz w:val="18"/>
                <w:szCs w:val="18"/>
                <w:lang w:val="en-GB"/>
              </w:rPr>
            </w:pPr>
            <w:r w:rsidRPr="00BD2D69">
              <w:rPr>
                <w:rStyle w:val="Strong"/>
                <w:sz w:val="18"/>
                <w:szCs w:val="18"/>
                <w:lang w:val="en-GB"/>
              </w:rPr>
              <w:t>COURSE CODE</w:t>
            </w:r>
          </w:p>
        </w:tc>
        <w:tc>
          <w:tcPr>
            <w:tcW w:w="3296" w:type="dxa"/>
            <w:tcBorders>
              <w:top w:val="single" w:sz="4" w:space="0" w:color="auto"/>
              <w:left w:val="single" w:sz="4" w:space="0" w:color="auto"/>
              <w:bottom w:val="single" w:sz="4" w:space="0" w:color="auto"/>
              <w:right w:val="single" w:sz="4" w:space="0" w:color="auto"/>
            </w:tcBorders>
            <w:vAlign w:val="center"/>
          </w:tcPr>
          <w:p w14:paraId="5CA4DF21" w14:textId="29329DD5" w:rsidR="00C725C9" w:rsidRPr="002F3C4D" w:rsidRDefault="00D742A6" w:rsidP="002D6F1B">
            <w:pPr>
              <w:snapToGrid w:val="0"/>
              <w:rPr>
                <w:sz w:val="18"/>
                <w:szCs w:val="18"/>
                <w:lang w:val="en-GB"/>
              </w:rPr>
            </w:pPr>
            <w:r>
              <w:rPr>
                <w:sz w:val="18"/>
                <w:szCs w:val="18"/>
                <w:lang w:val="en-GB"/>
              </w:rPr>
              <w:t xml:space="preserve"> </w:t>
            </w:r>
            <w:r w:rsidR="0090643A" w:rsidRPr="002F3C4D">
              <w:rPr>
                <w:sz w:val="18"/>
                <w:szCs w:val="18"/>
                <w:lang w:val="en-GB"/>
              </w:rPr>
              <w:t>IENG</w:t>
            </w:r>
            <w:r w:rsidR="002D6F1B">
              <w:rPr>
                <w:sz w:val="18"/>
                <w:szCs w:val="18"/>
                <w:lang w:val="en-GB"/>
              </w:rPr>
              <w:t>420</w:t>
            </w:r>
          </w:p>
        </w:tc>
        <w:tc>
          <w:tcPr>
            <w:tcW w:w="2678" w:type="dxa"/>
            <w:tcBorders>
              <w:top w:val="single" w:sz="4" w:space="0" w:color="auto"/>
              <w:left w:val="single" w:sz="4" w:space="0" w:color="auto"/>
              <w:bottom w:val="single" w:sz="4" w:space="0" w:color="auto"/>
              <w:right w:val="single" w:sz="4" w:space="0" w:color="auto"/>
            </w:tcBorders>
            <w:vAlign w:val="center"/>
          </w:tcPr>
          <w:p w14:paraId="3C10ECA6" w14:textId="1C529390" w:rsidR="00C725C9" w:rsidRPr="00BD2D69" w:rsidRDefault="00D02EF2" w:rsidP="00750FAF">
            <w:pPr>
              <w:snapToGrid w:val="0"/>
              <w:rPr>
                <w:rStyle w:val="Strong"/>
                <w:sz w:val="18"/>
                <w:szCs w:val="18"/>
                <w:lang w:val="en-GB"/>
              </w:rPr>
            </w:pPr>
            <w:r w:rsidRPr="00BD2D69">
              <w:rPr>
                <w:rStyle w:val="Strong"/>
                <w:sz w:val="18"/>
                <w:szCs w:val="18"/>
                <w:lang w:val="en-GB"/>
              </w:rPr>
              <w:t>C</w:t>
            </w:r>
            <w:r w:rsidR="00C725C9" w:rsidRPr="00BD2D69">
              <w:rPr>
                <w:rStyle w:val="Strong"/>
                <w:sz w:val="18"/>
                <w:szCs w:val="18"/>
                <w:lang w:val="en-GB"/>
              </w:rPr>
              <w:t>OURSE LEVEL</w:t>
            </w: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70537937" w14:textId="062367AD" w:rsidR="00C725C9" w:rsidRPr="002F3C4D" w:rsidRDefault="007157AE" w:rsidP="00750FAF">
            <w:pPr>
              <w:snapToGrid w:val="0"/>
              <w:rPr>
                <w:sz w:val="18"/>
                <w:szCs w:val="18"/>
                <w:lang w:val="en-GB"/>
              </w:rPr>
            </w:pPr>
            <w:r>
              <w:rPr>
                <w:sz w:val="18"/>
                <w:szCs w:val="18"/>
                <w:lang w:val="en-GB"/>
              </w:rPr>
              <w:t xml:space="preserve"> </w:t>
            </w:r>
            <w:r w:rsidR="002D6F1B">
              <w:rPr>
                <w:sz w:val="18"/>
                <w:szCs w:val="18"/>
                <w:lang w:val="en-GB"/>
              </w:rPr>
              <w:t>Fourth</w:t>
            </w:r>
            <w:r w:rsidR="00C725C9" w:rsidRPr="002F3C4D">
              <w:rPr>
                <w:sz w:val="18"/>
                <w:szCs w:val="18"/>
                <w:lang w:val="en-GB"/>
              </w:rPr>
              <w:t xml:space="preserve"> Year</w:t>
            </w:r>
          </w:p>
        </w:tc>
      </w:tr>
      <w:tr w:rsidR="00C725C9" w:rsidRPr="00BD2D69" w14:paraId="0E243F90" w14:textId="77777777" w:rsidTr="005C103F">
        <w:trPr>
          <w:trHeight w:hRule="exact" w:val="284"/>
          <w:jc w:val="center"/>
        </w:trPr>
        <w:tc>
          <w:tcPr>
            <w:tcW w:w="1964" w:type="dxa"/>
            <w:tcBorders>
              <w:top w:val="single" w:sz="4" w:space="0" w:color="auto"/>
              <w:left w:val="single" w:sz="4" w:space="0" w:color="auto"/>
              <w:bottom w:val="single" w:sz="4" w:space="0" w:color="auto"/>
              <w:right w:val="single" w:sz="4" w:space="0" w:color="auto"/>
            </w:tcBorders>
            <w:vAlign w:val="center"/>
          </w:tcPr>
          <w:p w14:paraId="2D779685" w14:textId="77777777" w:rsidR="00C725C9" w:rsidRPr="00BD2D69" w:rsidRDefault="00C725C9" w:rsidP="00750FAF">
            <w:pPr>
              <w:snapToGrid w:val="0"/>
              <w:rPr>
                <w:rStyle w:val="Strong"/>
                <w:sz w:val="18"/>
                <w:szCs w:val="18"/>
                <w:lang w:val="en-GB"/>
              </w:rPr>
            </w:pPr>
            <w:r w:rsidRPr="00BD2D69">
              <w:rPr>
                <w:rStyle w:val="Strong"/>
                <w:sz w:val="18"/>
                <w:szCs w:val="18"/>
                <w:lang w:val="en-GB"/>
              </w:rPr>
              <w:t>COURSE TITLE</w:t>
            </w:r>
          </w:p>
        </w:tc>
        <w:tc>
          <w:tcPr>
            <w:tcW w:w="3296" w:type="dxa"/>
            <w:tcBorders>
              <w:top w:val="single" w:sz="4" w:space="0" w:color="auto"/>
              <w:left w:val="single" w:sz="4" w:space="0" w:color="auto"/>
              <w:bottom w:val="single" w:sz="4" w:space="0" w:color="auto"/>
              <w:right w:val="single" w:sz="4" w:space="0" w:color="auto"/>
            </w:tcBorders>
            <w:vAlign w:val="center"/>
          </w:tcPr>
          <w:p w14:paraId="5FD62A81" w14:textId="15DDCDEC" w:rsidR="00C725C9" w:rsidRPr="002D6F1B" w:rsidRDefault="00D742A6" w:rsidP="00DE60CE">
            <w:pPr>
              <w:snapToGrid w:val="0"/>
              <w:rPr>
                <w:rStyle w:val="Strong"/>
                <w:b w:val="0"/>
                <w:bCs w:val="0"/>
                <w:sz w:val="18"/>
                <w:szCs w:val="18"/>
                <w:lang w:val="en-GB"/>
              </w:rPr>
            </w:pPr>
            <w:r>
              <w:rPr>
                <w:rStyle w:val="Strong"/>
                <w:b w:val="0"/>
                <w:bCs w:val="0"/>
                <w:sz w:val="18"/>
                <w:szCs w:val="18"/>
                <w:lang w:val="en-GB"/>
              </w:rPr>
              <w:t xml:space="preserve"> </w:t>
            </w:r>
            <w:r w:rsidR="002D6F1B" w:rsidRPr="002D6F1B">
              <w:rPr>
                <w:rStyle w:val="Strong"/>
                <w:b w:val="0"/>
                <w:bCs w:val="0"/>
                <w:sz w:val="18"/>
                <w:szCs w:val="18"/>
                <w:lang w:val="en-GB"/>
              </w:rPr>
              <w:t>Fundamen</w:t>
            </w:r>
            <w:r w:rsidR="002D6F1B" w:rsidRPr="00741514">
              <w:rPr>
                <w:rStyle w:val="Strong"/>
                <w:b w:val="0"/>
                <w:bCs w:val="0"/>
                <w:sz w:val="18"/>
                <w:szCs w:val="18"/>
                <w:lang w:val="en-GB"/>
              </w:rPr>
              <w:t>tal</w:t>
            </w:r>
            <w:r w:rsidR="00FD49A7" w:rsidRPr="00741514">
              <w:rPr>
                <w:rStyle w:val="Strong"/>
                <w:sz w:val="18"/>
                <w:szCs w:val="18"/>
                <w:lang w:val="en-GB"/>
              </w:rPr>
              <w:t>s</w:t>
            </w:r>
            <w:r w:rsidR="002D6F1B" w:rsidRPr="00741514">
              <w:rPr>
                <w:rStyle w:val="Strong"/>
                <w:b w:val="0"/>
                <w:bCs w:val="0"/>
                <w:sz w:val="18"/>
                <w:szCs w:val="18"/>
                <w:lang w:val="en-GB"/>
              </w:rPr>
              <w:t xml:space="preserve"> o</w:t>
            </w:r>
            <w:r w:rsidR="002D6F1B" w:rsidRPr="002D6F1B">
              <w:rPr>
                <w:rStyle w:val="Strong"/>
                <w:b w:val="0"/>
                <w:bCs w:val="0"/>
                <w:sz w:val="18"/>
                <w:szCs w:val="18"/>
                <w:lang w:val="en-GB"/>
              </w:rPr>
              <w:t>f Engineering Economy</w:t>
            </w:r>
          </w:p>
        </w:tc>
        <w:tc>
          <w:tcPr>
            <w:tcW w:w="2678" w:type="dxa"/>
            <w:tcBorders>
              <w:top w:val="single" w:sz="4" w:space="0" w:color="auto"/>
              <w:left w:val="single" w:sz="4" w:space="0" w:color="auto"/>
              <w:bottom w:val="single" w:sz="4" w:space="0" w:color="auto"/>
              <w:right w:val="single" w:sz="4" w:space="0" w:color="auto"/>
            </w:tcBorders>
            <w:vAlign w:val="center"/>
          </w:tcPr>
          <w:p w14:paraId="36298DED" w14:textId="26F3C9C4" w:rsidR="00C725C9" w:rsidRPr="00BD2D69" w:rsidRDefault="00C725C9" w:rsidP="00750FAF">
            <w:pPr>
              <w:snapToGrid w:val="0"/>
              <w:rPr>
                <w:rStyle w:val="Strong"/>
                <w:sz w:val="18"/>
                <w:szCs w:val="18"/>
                <w:lang w:val="en-GB"/>
              </w:rPr>
            </w:pPr>
            <w:r w:rsidRPr="00BD2D69">
              <w:rPr>
                <w:rStyle w:val="Strong"/>
                <w:sz w:val="18"/>
                <w:szCs w:val="18"/>
                <w:lang w:val="en-GB"/>
              </w:rPr>
              <w:t>COURSE TYPE</w:t>
            </w: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7336889F" w14:textId="101EBC1D" w:rsidR="00C725C9" w:rsidRPr="002F3C4D" w:rsidRDefault="007157AE" w:rsidP="005C3872">
            <w:pPr>
              <w:snapToGrid w:val="0"/>
              <w:rPr>
                <w:rStyle w:val="Strong"/>
                <w:b w:val="0"/>
                <w:sz w:val="18"/>
                <w:szCs w:val="18"/>
                <w:lang w:val="en-GB"/>
              </w:rPr>
            </w:pPr>
            <w:r>
              <w:rPr>
                <w:rStyle w:val="Strong"/>
                <w:b w:val="0"/>
                <w:sz w:val="18"/>
                <w:szCs w:val="18"/>
                <w:lang w:val="en-GB"/>
              </w:rPr>
              <w:t xml:space="preserve"> </w:t>
            </w:r>
            <w:r w:rsidR="005C3872">
              <w:rPr>
                <w:rStyle w:val="Strong"/>
                <w:b w:val="0"/>
                <w:sz w:val="18"/>
                <w:szCs w:val="18"/>
                <w:lang w:val="en-GB"/>
              </w:rPr>
              <w:t>Department Core</w:t>
            </w:r>
            <w:r w:rsidR="00F54845" w:rsidRPr="00F54845">
              <w:rPr>
                <w:rStyle w:val="Strong"/>
                <w:b w:val="0"/>
                <w:sz w:val="10"/>
                <w:szCs w:val="10"/>
                <w:lang w:val="en-GB"/>
              </w:rPr>
              <w:t xml:space="preserve"> </w:t>
            </w:r>
            <w:r w:rsidR="005C3872">
              <w:rPr>
                <w:rStyle w:val="Strong"/>
                <w:b w:val="0"/>
                <w:sz w:val="18"/>
                <w:szCs w:val="18"/>
                <w:lang w:val="en-GB"/>
              </w:rPr>
              <w:t>/</w:t>
            </w:r>
            <w:r w:rsidR="005C3872" w:rsidRPr="00F54845">
              <w:rPr>
                <w:rStyle w:val="Strong"/>
                <w:b w:val="0"/>
                <w:sz w:val="10"/>
                <w:szCs w:val="10"/>
                <w:lang w:val="en-GB"/>
              </w:rPr>
              <w:t xml:space="preserve"> </w:t>
            </w:r>
            <w:r w:rsidR="005C3872">
              <w:rPr>
                <w:rStyle w:val="Strong"/>
                <w:b w:val="0"/>
                <w:sz w:val="18"/>
                <w:szCs w:val="18"/>
                <w:lang w:val="en-GB"/>
              </w:rPr>
              <w:t>Area Elective</w:t>
            </w:r>
          </w:p>
        </w:tc>
      </w:tr>
      <w:tr w:rsidR="00C725C9" w:rsidRPr="00BD2D69" w14:paraId="23A31F80" w14:textId="77777777" w:rsidTr="005C103F">
        <w:trPr>
          <w:trHeight w:hRule="exact" w:val="284"/>
          <w:jc w:val="center"/>
        </w:trPr>
        <w:tc>
          <w:tcPr>
            <w:tcW w:w="1964" w:type="dxa"/>
            <w:tcBorders>
              <w:top w:val="single" w:sz="4" w:space="0" w:color="auto"/>
              <w:left w:val="single" w:sz="4" w:space="0" w:color="auto"/>
              <w:bottom w:val="single" w:sz="4" w:space="0" w:color="auto"/>
              <w:right w:val="single" w:sz="4" w:space="0" w:color="auto"/>
            </w:tcBorders>
            <w:vAlign w:val="center"/>
          </w:tcPr>
          <w:p w14:paraId="1FA73E46" w14:textId="77777777" w:rsidR="00C725C9" w:rsidRPr="00BD2D69" w:rsidRDefault="00C725C9" w:rsidP="00750FAF">
            <w:pPr>
              <w:snapToGrid w:val="0"/>
              <w:rPr>
                <w:rStyle w:val="Strong"/>
                <w:sz w:val="18"/>
                <w:szCs w:val="18"/>
                <w:lang w:val="en-GB"/>
              </w:rPr>
            </w:pPr>
            <w:r w:rsidRPr="00BD2D69">
              <w:rPr>
                <w:rStyle w:val="Strong"/>
                <w:sz w:val="18"/>
                <w:szCs w:val="18"/>
                <w:lang w:val="en-GB"/>
              </w:rPr>
              <w:t>CREDIT VALUE</w:t>
            </w:r>
          </w:p>
        </w:tc>
        <w:tc>
          <w:tcPr>
            <w:tcW w:w="3296" w:type="dxa"/>
            <w:tcBorders>
              <w:top w:val="single" w:sz="4" w:space="0" w:color="auto"/>
              <w:left w:val="single" w:sz="4" w:space="0" w:color="auto"/>
              <w:bottom w:val="single" w:sz="4" w:space="0" w:color="auto"/>
              <w:right w:val="single" w:sz="4" w:space="0" w:color="auto"/>
            </w:tcBorders>
            <w:vAlign w:val="center"/>
          </w:tcPr>
          <w:p w14:paraId="6E0CB76D" w14:textId="79318C88" w:rsidR="00C725C9" w:rsidRPr="002F3C4D" w:rsidRDefault="00D742A6" w:rsidP="00560B65">
            <w:pPr>
              <w:snapToGrid w:val="0"/>
              <w:rPr>
                <w:sz w:val="18"/>
                <w:szCs w:val="18"/>
                <w:lang w:val="en-GB"/>
              </w:rPr>
            </w:pPr>
            <w:r>
              <w:rPr>
                <w:sz w:val="18"/>
                <w:szCs w:val="18"/>
                <w:lang w:val="en-GB"/>
              </w:rPr>
              <w:t xml:space="preserve"> </w:t>
            </w:r>
            <w:r w:rsidR="0050036D" w:rsidRPr="002F3C4D">
              <w:rPr>
                <w:sz w:val="18"/>
                <w:szCs w:val="18"/>
                <w:lang w:val="en-GB"/>
              </w:rPr>
              <w:t>(</w:t>
            </w:r>
            <w:r w:rsidR="005C3872">
              <w:rPr>
                <w:sz w:val="18"/>
                <w:szCs w:val="18"/>
                <w:lang w:val="en-GB"/>
              </w:rPr>
              <w:t>3</w:t>
            </w:r>
            <w:r w:rsidR="00C725C9" w:rsidRPr="002F3C4D">
              <w:rPr>
                <w:sz w:val="18"/>
                <w:szCs w:val="18"/>
                <w:lang w:val="en-GB"/>
              </w:rPr>
              <w:t>,</w:t>
            </w:r>
            <w:r w:rsidR="00342AEA">
              <w:rPr>
                <w:sz w:val="18"/>
                <w:szCs w:val="18"/>
                <w:lang w:val="en-GB"/>
              </w:rPr>
              <w:t xml:space="preserve"> </w:t>
            </w:r>
            <w:r w:rsidR="00560B65">
              <w:rPr>
                <w:sz w:val="18"/>
                <w:szCs w:val="18"/>
                <w:lang w:val="en-GB"/>
              </w:rPr>
              <w:t>0</w:t>
            </w:r>
            <w:r w:rsidR="00C725C9" w:rsidRPr="002F3C4D">
              <w:rPr>
                <w:sz w:val="18"/>
                <w:szCs w:val="18"/>
                <w:lang w:val="en-GB"/>
              </w:rPr>
              <w:t>,</w:t>
            </w:r>
            <w:r w:rsidR="0050036D" w:rsidRPr="002F3C4D">
              <w:rPr>
                <w:sz w:val="18"/>
                <w:szCs w:val="18"/>
                <w:lang w:val="en-GB"/>
              </w:rPr>
              <w:t xml:space="preserve"> </w:t>
            </w:r>
            <w:r w:rsidR="0090643A" w:rsidRPr="002F3C4D">
              <w:rPr>
                <w:sz w:val="18"/>
                <w:szCs w:val="18"/>
                <w:lang w:val="en-GB"/>
              </w:rPr>
              <w:t>0</w:t>
            </w:r>
            <w:r w:rsidR="00C725C9" w:rsidRPr="002F3C4D">
              <w:rPr>
                <w:sz w:val="18"/>
                <w:szCs w:val="18"/>
                <w:lang w:val="en-GB"/>
              </w:rPr>
              <w:t xml:space="preserve">) </w:t>
            </w:r>
            <w:r w:rsidR="005C3872">
              <w:rPr>
                <w:sz w:val="18"/>
                <w:szCs w:val="18"/>
                <w:lang w:val="en-GB"/>
              </w:rPr>
              <w:t>3</w:t>
            </w:r>
          </w:p>
        </w:tc>
        <w:tc>
          <w:tcPr>
            <w:tcW w:w="2678" w:type="dxa"/>
            <w:tcBorders>
              <w:top w:val="single" w:sz="4" w:space="0" w:color="auto"/>
              <w:left w:val="single" w:sz="4" w:space="0" w:color="auto"/>
              <w:bottom w:val="single" w:sz="4" w:space="0" w:color="auto"/>
              <w:right w:val="single" w:sz="4" w:space="0" w:color="auto"/>
            </w:tcBorders>
            <w:vAlign w:val="center"/>
          </w:tcPr>
          <w:p w14:paraId="78E5D30B" w14:textId="71901E7F" w:rsidR="00C725C9" w:rsidRPr="00BD2D69" w:rsidRDefault="00C725C9" w:rsidP="00750FAF">
            <w:pPr>
              <w:snapToGrid w:val="0"/>
              <w:rPr>
                <w:rStyle w:val="Strong"/>
                <w:sz w:val="18"/>
                <w:szCs w:val="18"/>
                <w:lang w:val="en-GB"/>
              </w:rPr>
            </w:pPr>
            <w:r w:rsidRPr="00BD2D69">
              <w:rPr>
                <w:rStyle w:val="Strong"/>
                <w:sz w:val="18"/>
                <w:szCs w:val="18"/>
                <w:lang w:val="en-GB"/>
              </w:rPr>
              <w:t>ECTS Credit Value</w:t>
            </w: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23DE5657" w14:textId="663165E4" w:rsidR="00C725C9" w:rsidRPr="002F3C4D" w:rsidRDefault="007157AE" w:rsidP="005C3872">
            <w:pPr>
              <w:snapToGrid w:val="0"/>
              <w:rPr>
                <w:sz w:val="18"/>
                <w:szCs w:val="18"/>
                <w:lang w:val="en-GB"/>
              </w:rPr>
            </w:pPr>
            <w:r>
              <w:rPr>
                <w:sz w:val="18"/>
                <w:szCs w:val="18"/>
                <w:lang w:val="en-GB"/>
              </w:rPr>
              <w:t xml:space="preserve"> </w:t>
            </w:r>
            <w:r w:rsidR="005C3872">
              <w:rPr>
                <w:sz w:val="18"/>
                <w:szCs w:val="18"/>
                <w:lang w:val="en-GB"/>
              </w:rPr>
              <w:t>6</w:t>
            </w:r>
          </w:p>
        </w:tc>
      </w:tr>
      <w:tr w:rsidR="003E3C5F" w:rsidRPr="00BD2D69" w14:paraId="7B0AD7F9" w14:textId="77777777" w:rsidTr="005C103F">
        <w:trPr>
          <w:trHeight w:hRule="exact" w:val="284"/>
          <w:jc w:val="center"/>
        </w:trPr>
        <w:tc>
          <w:tcPr>
            <w:tcW w:w="1964" w:type="dxa"/>
            <w:tcBorders>
              <w:top w:val="single" w:sz="4" w:space="0" w:color="auto"/>
              <w:left w:val="single" w:sz="4" w:space="0" w:color="auto"/>
              <w:bottom w:val="single" w:sz="4" w:space="0" w:color="auto"/>
              <w:right w:val="single" w:sz="4" w:space="0" w:color="auto"/>
            </w:tcBorders>
            <w:vAlign w:val="center"/>
          </w:tcPr>
          <w:p w14:paraId="43FC2773" w14:textId="77777777" w:rsidR="003E3C5F" w:rsidRPr="00BD2D69" w:rsidRDefault="003E3C5F" w:rsidP="003E3C5F">
            <w:pPr>
              <w:snapToGrid w:val="0"/>
              <w:rPr>
                <w:rStyle w:val="Strong"/>
                <w:sz w:val="18"/>
                <w:szCs w:val="18"/>
                <w:lang w:val="en-GB"/>
              </w:rPr>
            </w:pPr>
            <w:r w:rsidRPr="00BD2D69">
              <w:rPr>
                <w:rStyle w:val="Strong"/>
                <w:sz w:val="18"/>
                <w:szCs w:val="18"/>
                <w:lang w:val="en-GB"/>
              </w:rPr>
              <w:t>PRE-REQUISITE(S)</w:t>
            </w:r>
          </w:p>
        </w:tc>
        <w:tc>
          <w:tcPr>
            <w:tcW w:w="3296" w:type="dxa"/>
            <w:tcBorders>
              <w:top w:val="single" w:sz="4" w:space="0" w:color="auto"/>
              <w:left w:val="single" w:sz="4" w:space="0" w:color="auto"/>
              <w:bottom w:val="single" w:sz="4" w:space="0" w:color="auto"/>
              <w:right w:val="single" w:sz="4" w:space="0" w:color="auto"/>
            </w:tcBorders>
            <w:vAlign w:val="center"/>
          </w:tcPr>
          <w:p w14:paraId="3B82383A" w14:textId="7CE92747" w:rsidR="003E3C5F" w:rsidRPr="002F3C4D" w:rsidRDefault="00D742A6" w:rsidP="003E3C5F">
            <w:pPr>
              <w:snapToGrid w:val="0"/>
              <w:rPr>
                <w:sz w:val="18"/>
                <w:szCs w:val="18"/>
                <w:lang w:val="en-GB"/>
              </w:rPr>
            </w:pPr>
            <w:r>
              <w:rPr>
                <w:sz w:val="18"/>
                <w:szCs w:val="18"/>
                <w:lang w:val="en-GB"/>
              </w:rPr>
              <w:t xml:space="preserve"> </w:t>
            </w:r>
            <w:r w:rsidR="003E3C5F">
              <w:rPr>
                <w:sz w:val="18"/>
                <w:szCs w:val="18"/>
                <w:lang w:val="en-GB"/>
              </w:rPr>
              <w:t>Senior Standing</w:t>
            </w:r>
          </w:p>
        </w:tc>
        <w:tc>
          <w:tcPr>
            <w:tcW w:w="2678" w:type="dxa"/>
            <w:tcBorders>
              <w:top w:val="single" w:sz="4" w:space="0" w:color="auto"/>
              <w:left w:val="single" w:sz="4" w:space="0" w:color="auto"/>
              <w:bottom w:val="single" w:sz="4" w:space="0" w:color="auto"/>
              <w:right w:val="single" w:sz="4" w:space="0" w:color="auto"/>
            </w:tcBorders>
            <w:vAlign w:val="center"/>
          </w:tcPr>
          <w:p w14:paraId="0DB3CD8F" w14:textId="40EED41D" w:rsidR="003E3C5F" w:rsidRPr="00BD2D69" w:rsidRDefault="003E3C5F" w:rsidP="003E3C5F">
            <w:pPr>
              <w:snapToGrid w:val="0"/>
              <w:rPr>
                <w:sz w:val="18"/>
                <w:szCs w:val="18"/>
                <w:lang w:val="en-GB"/>
              </w:rPr>
            </w:pPr>
            <w:r w:rsidRPr="002F3C4D">
              <w:rPr>
                <w:b/>
                <w:sz w:val="16"/>
                <w:szCs w:val="16"/>
                <w:lang w:val="en-GB"/>
              </w:rPr>
              <w:t>SEMESTER / ACADEMIC YEAR</w:t>
            </w: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45E19B2D" w14:textId="6B16D68A" w:rsidR="003E3C5F" w:rsidRPr="002F3C4D" w:rsidRDefault="007157AE" w:rsidP="003E3C5F">
            <w:pPr>
              <w:snapToGrid w:val="0"/>
              <w:rPr>
                <w:sz w:val="18"/>
                <w:szCs w:val="18"/>
                <w:lang w:val="en-GB"/>
              </w:rPr>
            </w:pPr>
            <w:r>
              <w:rPr>
                <w:sz w:val="18"/>
                <w:szCs w:val="18"/>
                <w:lang w:val="en-GB"/>
              </w:rPr>
              <w:t xml:space="preserve"> </w:t>
            </w:r>
            <w:r w:rsidR="001020D5">
              <w:rPr>
                <w:sz w:val="18"/>
                <w:szCs w:val="18"/>
                <w:lang w:val="en-GB"/>
              </w:rPr>
              <w:t>Fall</w:t>
            </w:r>
            <w:r w:rsidR="003E3C5F">
              <w:rPr>
                <w:sz w:val="18"/>
                <w:szCs w:val="18"/>
                <w:lang w:val="en-GB"/>
              </w:rPr>
              <w:t xml:space="preserve">  </w:t>
            </w:r>
            <w:r w:rsidR="00741514">
              <w:rPr>
                <w:sz w:val="18"/>
                <w:szCs w:val="18"/>
                <w:lang w:val="en-GB"/>
              </w:rPr>
              <w:t>20</w:t>
            </w:r>
            <w:r w:rsidR="003E3C5F">
              <w:rPr>
                <w:sz w:val="18"/>
                <w:szCs w:val="18"/>
                <w:lang w:val="en-GB"/>
              </w:rPr>
              <w:t>2</w:t>
            </w:r>
            <w:r w:rsidR="001020D5">
              <w:rPr>
                <w:sz w:val="18"/>
                <w:szCs w:val="18"/>
                <w:lang w:val="en-GB"/>
              </w:rPr>
              <w:t>5</w:t>
            </w:r>
            <w:r w:rsidR="003E3C5F">
              <w:rPr>
                <w:sz w:val="18"/>
                <w:szCs w:val="18"/>
                <w:lang w:val="en-GB"/>
              </w:rPr>
              <w:t>-2</w:t>
            </w:r>
            <w:r w:rsidR="001020D5">
              <w:rPr>
                <w:sz w:val="18"/>
                <w:szCs w:val="18"/>
                <w:lang w:val="en-GB"/>
              </w:rPr>
              <w:t>6</w:t>
            </w:r>
          </w:p>
        </w:tc>
      </w:tr>
      <w:tr w:rsidR="00C725C9" w:rsidRPr="00BD2D69" w14:paraId="31F79CB6" w14:textId="77777777" w:rsidTr="005C103F">
        <w:trPr>
          <w:trHeight w:val="54"/>
          <w:jc w:val="center"/>
        </w:trPr>
        <w:tc>
          <w:tcPr>
            <w:tcW w:w="10475" w:type="dxa"/>
            <w:gridSpan w:val="5"/>
            <w:tcBorders>
              <w:top w:val="single" w:sz="4" w:space="0" w:color="auto"/>
              <w:bottom w:val="single" w:sz="4" w:space="0" w:color="auto"/>
            </w:tcBorders>
            <w:vAlign w:val="center"/>
          </w:tcPr>
          <w:p w14:paraId="4F042228" w14:textId="77777777" w:rsidR="002F3C4D" w:rsidRDefault="002F3C4D" w:rsidP="00750FAF">
            <w:pPr>
              <w:snapToGrid w:val="0"/>
              <w:rPr>
                <w:b/>
                <w:sz w:val="10"/>
                <w:szCs w:val="10"/>
                <w:lang w:val="en-GB"/>
              </w:rPr>
            </w:pPr>
          </w:p>
          <w:p w14:paraId="6C9F2FBF" w14:textId="77777777" w:rsidR="002F3C4D" w:rsidRPr="00BD2D69" w:rsidRDefault="002F3C4D" w:rsidP="00750FAF">
            <w:pPr>
              <w:snapToGrid w:val="0"/>
              <w:rPr>
                <w:b/>
                <w:sz w:val="10"/>
                <w:szCs w:val="10"/>
                <w:lang w:val="en-GB"/>
              </w:rPr>
            </w:pPr>
          </w:p>
        </w:tc>
      </w:tr>
      <w:tr w:rsidR="0090643A" w:rsidRPr="00BD2D69" w14:paraId="0DBD3B3C" w14:textId="77777777" w:rsidTr="005C103F">
        <w:trPr>
          <w:trHeight w:hRule="exact" w:val="284"/>
          <w:jc w:val="center"/>
        </w:trPr>
        <w:tc>
          <w:tcPr>
            <w:tcW w:w="1964" w:type="dxa"/>
            <w:tcBorders>
              <w:top w:val="single" w:sz="4" w:space="0" w:color="auto"/>
              <w:left w:val="single" w:sz="4" w:space="0" w:color="auto"/>
              <w:bottom w:val="single" w:sz="4" w:space="0" w:color="auto"/>
              <w:right w:val="single" w:sz="4" w:space="0" w:color="auto"/>
            </w:tcBorders>
            <w:vAlign w:val="center"/>
          </w:tcPr>
          <w:p w14:paraId="0343C25F" w14:textId="77777777" w:rsidR="00C725C9" w:rsidRPr="00BD2D69" w:rsidRDefault="00C725C9" w:rsidP="00750FAF">
            <w:pPr>
              <w:snapToGrid w:val="0"/>
              <w:rPr>
                <w:rStyle w:val="Strong"/>
                <w:sz w:val="18"/>
                <w:szCs w:val="18"/>
                <w:lang w:val="en-GB"/>
              </w:rPr>
            </w:pPr>
          </w:p>
        </w:tc>
        <w:tc>
          <w:tcPr>
            <w:tcW w:w="3296" w:type="dxa"/>
            <w:tcBorders>
              <w:top w:val="single" w:sz="4" w:space="0" w:color="auto"/>
              <w:left w:val="single" w:sz="4" w:space="0" w:color="auto"/>
              <w:bottom w:val="single" w:sz="4" w:space="0" w:color="auto"/>
              <w:right w:val="single" w:sz="4" w:space="0" w:color="auto"/>
            </w:tcBorders>
            <w:vAlign w:val="center"/>
          </w:tcPr>
          <w:p w14:paraId="5984583A" w14:textId="77777777" w:rsidR="00C725C9" w:rsidRPr="00BD2D69" w:rsidRDefault="00C725C9" w:rsidP="00750FAF">
            <w:pPr>
              <w:snapToGrid w:val="0"/>
              <w:rPr>
                <w:b/>
                <w:sz w:val="18"/>
                <w:szCs w:val="18"/>
                <w:lang w:val="en-GB"/>
              </w:rPr>
            </w:pPr>
            <w:r w:rsidRPr="00BD2D69">
              <w:rPr>
                <w:b/>
                <w:sz w:val="18"/>
                <w:szCs w:val="18"/>
                <w:lang w:val="en-GB"/>
              </w:rPr>
              <w:t xml:space="preserve"> Name(s)</w:t>
            </w:r>
          </w:p>
        </w:tc>
        <w:tc>
          <w:tcPr>
            <w:tcW w:w="2678" w:type="dxa"/>
            <w:tcBorders>
              <w:top w:val="single" w:sz="4" w:space="0" w:color="auto"/>
              <w:left w:val="single" w:sz="4" w:space="0" w:color="auto"/>
              <w:bottom w:val="single" w:sz="4" w:space="0" w:color="auto"/>
              <w:right w:val="single" w:sz="4" w:space="0" w:color="auto"/>
            </w:tcBorders>
            <w:vAlign w:val="center"/>
          </w:tcPr>
          <w:p w14:paraId="45399F3C" w14:textId="77777777" w:rsidR="00C725C9" w:rsidRPr="00BD2D69" w:rsidRDefault="00C725C9" w:rsidP="00750FAF">
            <w:pPr>
              <w:snapToGrid w:val="0"/>
              <w:rPr>
                <w:b/>
                <w:sz w:val="18"/>
                <w:szCs w:val="18"/>
                <w:lang w:val="en-GB"/>
              </w:rPr>
            </w:pPr>
            <w:r w:rsidRPr="00BD2D69">
              <w:rPr>
                <w:b/>
                <w:sz w:val="18"/>
                <w:szCs w:val="18"/>
                <w:lang w:val="en-GB"/>
              </w:rPr>
              <w:t xml:space="preserve"> E-mail</w:t>
            </w:r>
          </w:p>
        </w:tc>
        <w:tc>
          <w:tcPr>
            <w:tcW w:w="978" w:type="dxa"/>
            <w:tcBorders>
              <w:top w:val="single" w:sz="4" w:space="0" w:color="auto"/>
              <w:left w:val="single" w:sz="4" w:space="0" w:color="auto"/>
              <w:bottom w:val="single" w:sz="4" w:space="0" w:color="auto"/>
              <w:right w:val="single" w:sz="4" w:space="0" w:color="auto"/>
            </w:tcBorders>
            <w:vAlign w:val="center"/>
          </w:tcPr>
          <w:p w14:paraId="4E9E9C6F" w14:textId="77777777" w:rsidR="00C725C9" w:rsidRPr="00BD2D69" w:rsidRDefault="00C725C9" w:rsidP="00750FAF">
            <w:pPr>
              <w:snapToGrid w:val="0"/>
              <w:rPr>
                <w:b/>
                <w:sz w:val="18"/>
                <w:szCs w:val="18"/>
                <w:lang w:val="en-GB"/>
              </w:rPr>
            </w:pPr>
            <w:r w:rsidRPr="00BD2D69">
              <w:rPr>
                <w:b/>
                <w:sz w:val="18"/>
                <w:szCs w:val="18"/>
                <w:lang w:val="en-GB"/>
              </w:rPr>
              <w:t xml:space="preserve"> Office</w:t>
            </w:r>
          </w:p>
        </w:tc>
        <w:tc>
          <w:tcPr>
            <w:tcW w:w="1559" w:type="dxa"/>
            <w:tcBorders>
              <w:top w:val="single" w:sz="4" w:space="0" w:color="auto"/>
              <w:left w:val="single" w:sz="4" w:space="0" w:color="auto"/>
              <w:bottom w:val="single" w:sz="4" w:space="0" w:color="auto"/>
              <w:right w:val="single" w:sz="4" w:space="0" w:color="auto"/>
            </w:tcBorders>
            <w:vAlign w:val="center"/>
          </w:tcPr>
          <w:p w14:paraId="35E42DC9" w14:textId="77777777" w:rsidR="00C725C9" w:rsidRPr="00BD2D69" w:rsidRDefault="00C725C9" w:rsidP="00750FAF">
            <w:pPr>
              <w:snapToGrid w:val="0"/>
              <w:rPr>
                <w:b/>
                <w:sz w:val="18"/>
                <w:szCs w:val="18"/>
                <w:lang w:val="en-GB"/>
              </w:rPr>
            </w:pPr>
            <w:r w:rsidRPr="00BD2D69">
              <w:rPr>
                <w:b/>
                <w:sz w:val="18"/>
                <w:szCs w:val="18"/>
                <w:lang w:val="en-GB"/>
              </w:rPr>
              <w:t xml:space="preserve"> Telephone</w:t>
            </w:r>
          </w:p>
        </w:tc>
      </w:tr>
      <w:tr w:rsidR="00A75B3C" w:rsidRPr="00BD2D69" w14:paraId="7AA41815" w14:textId="77777777" w:rsidTr="005C103F">
        <w:trPr>
          <w:trHeight w:hRule="exact" w:val="284"/>
          <w:jc w:val="center"/>
        </w:trPr>
        <w:tc>
          <w:tcPr>
            <w:tcW w:w="1964" w:type="dxa"/>
            <w:tcBorders>
              <w:top w:val="single" w:sz="4" w:space="0" w:color="auto"/>
              <w:left w:val="single" w:sz="4" w:space="0" w:color="auto"/>
              <w:bottom w:val="single" w:sz="4" w:space="0" w:color="auto"/>
              <w:right w:val="single" w:sz="4" w:space="0" w:color="auto"/>
            </w:tcBorders>
            <w:vAlign w:val="center"/>
          </w:tcPr>
          <w:p w14:paraId="2F961DA7" w14:textId="77777777" w:rsidR="00A75B3C" w:rsidRPr="00BD2D69" w:rsidRDefault="00A75B3C" w:rsidP="00750FAF">
            <w:pPr>
              <w:snapToGrid w:val="0"/>
              <w:rPr>
                <w:rStyle w:val="Strong"/>
                <w:sz w:val="18"/>
                <w:szCs w:val="18"/>
                <w:lang w:val="en-GB"/>
              </w:rPr>
            </w:pPr>
            <w:r w:rsidRPr="00BD2D69">
              <w:rPr>
                <w:rStyle w:val="Strong"/>
                <w:sz w:val="18"/>
                <w:szCs w:val="18"/>
                <w:lang w:val="en-GB"/>
              </w:rPr>
              <w:t>LECTURER(S)</w:t>
            </w:r>
          </w:p>
        </w:tc>
        <w:tc>
          <w:tcPr>
            <w:tcW w:w="3296" w:type="dxa"/>
            <w:tcBorders>
              <w:top w:val="single" w:sz="4" w:space="0" w:color="auto"/>
              <w:left w:val="single" w:sz="4" w:space="0" w:color="auto"/>
              <w:bottom w:val="single" w:sz="4" w:space="0" w:color="auto"/>
              <w:right w:val="single" w:sz="4" w:space="0" w:color="auto"/>
            </w:tcBorders>
            <w:vAlign w:val="center"/>
          </w:tcPr>
          <w:p w14:paraId="2CFC53A1" w14:textId="68BCEDD6" w:rsidR="00A75B3C" w:rsidRPr="009C376A" w:rsidRDefault="00A75B3C" w:rsidP="006639ED">
            <w:pPr>
              <w:snapToGrid w:val="0"/>
              <w:rPr>
                <w:sz w:val="18"/>
                <w:szCs w:val="18"/>
                <w:lang w:val="en-US"/>
              </w:rPr>
            </w:pPr>
            <w:r w:rsidRPr="009C376A">
              <w:rPr>
                <w:sz w:val="18"/>
                <w:szCs w:val="18"/>
                <w:lang w:val="en-US"/>
              </w:rPr>
              <w:t xml:space="preserve"> </w:t>
            </w:r>
            <w:r w:rsidR="006035F4">
              <w:rPr>
                <w:sz w:val="18"/>
                <w:szCs w:val="18"/>
                <w:lang w:val="en-US"/>
              </w:rPr>
              <w:t xml:space="preserve">Prof. </w:t>
            </w:r>
            <w:r w:rsidR="00667BFE" w:rsidRPr="009C376A">
              <w:rPr>
                <w:sz w:val="18"/>
                <w:szCs w:val="18"/>
                <w:lang w:val="en-US"/>
              </w:rPr>
              <w:t>Dr.</w:t>
            </w:r>
            <w:r w:rsidR="00DD1E83" w:rsidRPr="009C376A">
              <w:rPr>
                <w:sz w:val="18"/>
                <w:szCs w:val="18"/>
                <w:lang w:val="en-US"/>
              </w:rPr>
              <w:t xml:space="preserve"> </w:t>
            </w:r>
            <w:r w:rsidR="003E3C5F" w:rsidRPr="009C376A">
              <w:rPr>
                <w:sz w:val="18"/>
                <w:szCs w:val="18"/>
                <w:lang w:val="en-US"/>
              </w:rPr>
              <w:t>Gökhan İzbırak</w:t>
            </w:r>
          </w:p>
        </w:tc>
        <w:tc>
          <w:tcPr>
            <w:tcW w:w="2678" w:type="dxa"/>
            <w:tcBorders>
              <w:top w:val="single" w:sz="4" w:space="0" w:color="auto"/>
              <w:left w:val="single" w:sz="4" w:space="0" w:color="auto"/>
              <w:bottom w:val="single" w:sz="4" w:space="0" w:color="auto"/>
              <w:right w:val="single" w:sz="4" w:space="0" w:color="auto"/>
            </w:tcBorders>
            <w:vAlign w:val="center"/>
          </w:tcPr>
          <w:p w14:paraId="672117A9" w14:textId="0DA39568" w:rsidR="00A75B3C" w:rsidRPr="00A75B3C" w:rsidRDefault="00A75B3C" w:rsidP="006639ED">
            <w:pPr>
              <w:snapToGrid w:val="0"/>
              <w:rPr>
                <w:sz w:val="18"/>
                <w:szCs w:val="18"/>
                <w:lang w:val="en-US"/>
              </w:rPr>
            </w:pPr>
            <w:r w:rsidRPr="00342AEA">
              <w:rPr>
                <w:sz w:val="18"/>
                <w:szCs w:val="18"/>
                <w:lang w:val="en-US"/>
              </w:rPr>
              <w:t xml:space="preserve"> </w:t>
            </w:r>
            <w:hyperlink r:id="rId13" w:history="1">
              <w:r w:rsidR="004B25E0" w:rsidRPr="00201348">
                <w:rPr>
                  <w:rStyle w:val="Hyperlink"/>
                  <w:sz w:val="18"/>
                  <w:szCs w:val="18"/>
                  <w:lang w:val="en-US"/>
                </w:rPr>
                <w:t>gokhan.izbirak@emu.edu.tr</w:t>
              </w:r>
            </w:hyperlink>
            <w:r w:rsidRPr="00A75B3C">
              <w:rPr>
                <w:sz w:val="18"/>
                <w:szCs w:val="18"/>
                <w:lang w:val="en-US"/>
              </w:rPr>
              <w:t xml:space="preserve"> </w:t>
            </w:r>
          </w:p>
        </w:tc>
        <w:tc>
          <w:tcPr>
            <w:tcW w:w="978" w:type="dxa"/>
            <w:tcBorders>
              <w:top w:val="single" w:sz="4" w:space="0" w:color="auto"/>
              <w:left w:val="single" w:sz="4" w:space="0" w:color="auto"/>
              <w:bottom w:val="single" w:sz="4" w:space="0" w:color="auto"/>
              <w:right w:val="single" w:sz="4" w:space="0" w:color="auto"/>
            </w:tcBorders>
            <w:vAlign w:val="center"/>
          </w:tcPr>
          <w:p w14:paraId="7B9595DE" w14:textId="22D7A8FD" w:rsidR="00A75B3C" w:rsidRPr="00BD2D69" w:rsidRDefault="00A75B3C" w:rsidP="006639ED">
            <w:pPr>
              <w:snapToGrid w:val="0"/>
              <w:rPr>
                <w:sz w:val="18"/>
                <w:szCs w:val="18"/>
                <w:lang w:val="en-GB"/>
              </w:rPr>
            </w:pPr>
            <w:r w:rsidRPr="00A75B3C">
              <w:rPr>
                <w:sz w:val="18"/>
                <w:szCs w:val="18"/>
                <w:lang w:val="en-US"/>
              </w:rPr>
              <w:t xml:space="preserve"> </w:t>
            </w:r>
            <w:r w:rsidR="00BC6812">
              <w:rPr>
                <w:sz w:val="18"/>
                <w:szCs w:val="18"/>
                <w:lang w:val="en-GB"/>
              </w:rPr>
              <w:t>IE-</w:t>
            </w:r>
            <w:r w:rsidR="006639ED">
              <w:rPr>
                <w:sz w:val="18"/>
                <w:szCs w:val="18"/>
                <w:lang w:val="en-GB"/>
              </w:rPr>
              <w:t>C</w:t>
            </w:r>
            <w:r w:rsidR="004B25E0">
              <w:rPr>
                <w:sz w:val="18"/>
                <w:szCs w:val="18"/>
                <w:lang w:val="en-GB"/>
              </w:rPr>
              <w:t>107</w:t>
            </w:r>
          </w:p>
        </w:tc>
        <w:tc>
          <w:tcPr>
            <w:tcW w:w="1559" w:type="dxa"/>
            <w:tcBorders>
              <w:top w:val="single" w:sz="4" w:space="0" w:color="auto"/>
              <w:left w:val="single" w:sz="4" w:space="0" w:color="auto"/>
              <w:bottom w:val="single" w:sz="4" w:space="0" w:color="auto"/>
              <w:right w:val="single" w:sz="4" w:space="0" w:color="auto"/>
            </w:tcBorders>
            <w:vAlign w:val="center"/>
          </w:tcPr>
          <w:p w14:paraId="34A35FEF" w14:textId="0DC9485B" w:rsidR="00A75B3C" w:rsidRPr="00BD2D69" w:rsidRDefault="00A75B3C" w:rsidP="006639ED">
            <w:pPr>
              <w:snapToGrid w:val="0"/>
              <w:rPr>
                <w:sz w:val="18"/>
                <w:szCs w:val="18"/>
                <w:lang w:val="en-GB"/>
              </w:rPr>
            </w:pPr>
            <w:r w:rsidRPr="00BD2D69">
              <w:rPr>
                <w:sz w:val="18"/>
                <w:szCs w:val="18"/>
                <w:lang w:val="en-GB"/>
              </w:rPr>
              <w:t xml:space="preserve"> +90 392 630 </w:t>
            </w:r>
            <w:r w:rsidR="006639ED">
              <w:rPr>
                <w:sz w:val="18"/>
                <w:szCs w:val="18"/>
                <w:lang w:val="en-GB"/>
              </w:rPr>
              <w:t>1</w:t>
            </w:r>
            <w:r w:rsidR="00D218B2">
              <w:rPr>
                <w:sz w:val="18"/>
                <w:szCs w:val="18"/>
                <w:lang w:val="en-GB"/>
              </w:rPr>
              <w:t>318</w:t>
            </w:r>
          </w:p>
        </w:tc>
      </w:tr>
      <w:tr w:rsidR="002B3DA0" w:rsidRPr="00BD2D69" w14:paraId="3B380D64" w14:textId="77777777" w:rsidTr="005C103F">
        <w:trPr>
          <w:trHeight w:hRule="exact" w:val="284"/>
          <w:jc w:val="center"/>
        </w:trPr>
        <w:tc>
          <w:tcPr>
            <w:tcW w:w="1964" w:type="dxa"/>
            <w:tcBorders>
              <w:top w:val="single" w:sz="4" w:space="0" w:color="auto"/>
              <w:left w:val="single" w:sz="4" w:space="0" w:color="auto"/>
              <w:bottom w:val="single" w:sz="4" w:space="0" w:color="auto"/>
              <w:right w:val="single" w:sz="4" w:space="0" w:color="auto"/>
            </w:tcBorders>
            <w:vAlign w:val="center"/>
          </w:tcPr>
          <w:p w14:paraId="41A95E4F" w14:textId="77777777" w:rsidR="002B3DA0" w:rsidRPr="00BD2D69" w:rsidRDefault="002B3DA0" w:rsidP="002B3DA0">
            <w:pPr>
              <w:snapToGrid w:val="0"/>
              <w:rPr>
                <w:rStyle w:val="Strong"/>
                <w:sz w:val="18"/>
                <w:szCs w:val="18"/>
                <w:lang w:val="en-GB"/>
              </w:rPr>
            </w:pPr>
            <w:r w:rsidRPr="00BD2D69">
              <w:rPr>
                <w:rStyle w:val="Strong"/>
                <w:sz w:val="18"/>
                <w:szCs w:val="18"/>
                <w:lang w:val="en-GB"/>
              </w:rPr>
              <w:t>COURSE SCHEDULE</w:t>
            </w:r>
          </w:p>
        </w:tc>
        <w:tc>
          <w:tcPr>
            <w:tcW w:w="8511" w:type="dxa"/>
            <w:gridSpan w:val="4"/>
            <w:tcBorders>
              <w:top w:val="single" w:sz="4" w:space="0" w:color="auto"/>
              <w:left w:val="single" w:sz="4" w:space="0" w:color="auto"/>
              <w:bottom w:val="single" w:sz="4" w:space="0" w:color="auto"/>
              <w:right w:val="single" w:sz="4" w:space="0" w:color="auto"/>
            </w:tcBorders>
            <w:vAlign w:val="center"/>
          </w:tcPr>
          <w:p w14:paraId="5A0CE19C" w14:textId="50B4ED14" w:rsidR="002B3DA0" w:rsidRPr="00016F09" w:rsidRDefault="002B3DA0" w:rsidP="002F4AB0">
            <w:pPr>
              <w:snapToGrid w:val="0"/>
              <w:rPr>
                <w:sz w:val="18"/>
                <w:szCs w:val="18"/>
                <w:highlight w:val="yellow"/>
                <w:lang w:val="en-GB"/>
              </w:rPr>
            </w:pPr>
            <w:r w:rsidRPr="00FC25FC">
              <w:rPr>
                <w:sz w:val="18"/>
                <w:szCs w:val="18"/>
                <w:lang w:val="en-GB"/>
              </w:rPr>
              <w:t xml:space="preserve"> </w:t>
            </w:r>
            <w:r w:rsidR="000A274B">
              <w:rPr>
                <w:sz w:val="18"/>
                <w:szCs w:val="18"/>
                <w:lang w:val="en-GB"/>
              </w:rPr>
              <w:t>Tuesday</w:t>
            </w:r>
            <w:r w:rsidR="00D742A6">
              <w:rPr>
                <w:sz w:val="18"/>
                <w:szCs w:val="18"/>
                <w:lang w:val="en-GB"/>
              </w:rPr>
              <w:t>s</w:t>
            </w:r>
            <w:r w:rsidR="00B466CB">
              <w:rPr>
                <w:sz w:val="18"/>
                <w:szCs w:val="18"/>
                <w:lang w:val="en-GB"/>
              </w:rPr>
              <w:t xml:space="preserve"> 0</w:t>
            </w:r>
            <w:r w:rsidR="00BF70A9">
              <w:rPr>
                <w:sz w:val="18"/>
                <w:szCs w:val="18"/>
                <w:lang w:val="en-GB"/>
              </w:rPr>
              <w:t>9</w:t>
            </w:r>
            <w:r w:rsidR="00B466CB">
              <w:rPr>
                <w:sz w:val="18"/>
                <w:szCs w:val="18"/>
                <w:lang w:val="en-GB"/>
              </w:rPr>
              <w:t xml:space="preserve">:30 – 12:20 </w:t>
            </w:r>
            <w:r w:rsidR="00B466CB" w:rsidRPr="00384B2D">
              <w:rPr>
                <w:sz w:val="18"/>
                <w:szCs w:val="18"/>
                <w:lang w:val="en-GB"/>
              </w:rPr>
              <w:t xml:space="preserve">; </w:t>
            </w:r>
            <w:r w:rsidR="00BE7A00" w:rsidRPr="00384B2D">
              <w:rPr>
                <w:sz w:val="18"/>
                <w:szCs w:val="18"/>
                <w:lang w:val="en-GB"/>
              </w:rPr>
              <w:t xml:space="preserve">Office Hour: </w:t>
            </w:r>
            <w:r w:rsidR="00D909C1" w:rsidRPr="00384B2D">
              <w:rPr>
                <w:sz w:val="18"/>
                <w:szCs w:val="18"/>
                <w:lang w:val="en-GB"/>
              </w:rPr>
              <w:t>Tues</w:t>
            </w:r>
            <w:r w:rsidR="00840ACD" w:rsidRPr="00384B2D">
              <w:rPr>
                <w:sz w:val="18"/>
                <w:szCs w:val="18"/>
                <w:lang w:val="en-GB"/>
              </w:rPr>
              <w:t>day</w:t>
            </w:r>
            <w:r w:rsidR="0013750D">
              <w:rPr>
                <w:sz w:val="18"/>
                <w:szCs w:val="18"/>
                <w:lang w:val="en-GB"/>
              </w:rPr>
              <w:t>s</w:t>
            </w:r>
            <w:r w:rsidR="00840ACD" w:rsidRPr="00384B2D">
              <w:rPr>
                <w:sz w:val="18"/>
                <w:szCs w:val="18"/>
                <w:lang w:val="en-GB"/>
              </w:rPr>
              <w:t xml:space="preserve"> 1</w:t>
            </w:r>
            <w:r w:rsidR="00384B2D" w:rsidRPr="00384B2D">
              <w:rPr>
                <w:sz w:val="18"/>
                <w:szCs w:val="18"/>
                <w:lang w:val="en-GB"/>
              </w:rPr>
              <w:t>3</w:t>
            </w:r>
            <w:r w:rsidR="00840ACD" w:rsidRPr="00384B2D">
              <w:rPr>
                <w:sz w:val="18"/>
                <w:szCs w:val="18"/>
                <w:lang w:val="en-GB"/>
              </w:rPr>
              <w:t>:30</w:t>
            </w:r>
          </w:p>
        </w:tc>
      </w:tr>
      <w:tr w:rsidR="002B3DA0" w:rsidRPr="00BD2D69" w14:paraId="1FA7E472" w14:textId="77777777" w:rsidTr="005C103F">
        <w:trPr>
          <w:trHeight w:hRule="exact" w:val="284"/>
          <w:jc w:val="center"/>
        </w:trPr>
        <w:tc>
          <w:tcPr>
            <w:tcW w:w="1964" w:type="dxa"/>
            <w:tcBorders>
              <w:top w:val="single" w:sz="4" w:space="0" w:color="auto"/>
              <w:left w:val="single" w:sz="4" w:space="0" w:color="auto"/>
              <w:bottom w:val="single" w:sz="4" w:space="0" w:color="auto"/>
              <w:right w:val="single" w:sz="4" w:space="0" w:color="auto"/>
            </w:tcBorders>
            <w:vAlign w:val="center"/>
          </w:tcPr>
          <w:p w14:paraId="7066887F" w14:textId="77777777" w:rsidR="002B3DA0" w:rsidRPr="00BD2D69" w:rsidRDefault="002B3DA0" w:rsidP="002B3DA0">
            <w:pPr>
              <w:snapToGrid w:val="0"/>
              <w:rPr>
                <w:rStyle w:val="Strong"/>
                <w:sz w:val="18"/>
                <w:szCs w:val="18"/>
                <w:lang w:val="en-GB"/>
              </w:rPr>
            </w:pPr>
            <w:r w:rsidRPr="00BD2D69">
              <w:rPr>
                <w:rStyle w:val="Strong"/>
                <w:sz w:val="18"/>
                <w:szCs w:val="18"/>
                <w:lang w:val="en-GB"/>
              </w:rPr>
              <w:t>COURSE WEB LINK</w:t>
            </w:r>
          </w:p>
        </w:tc>
        <w:tc>
          <w:tcPr>
            <w:tcW w:w="8511" w:type="dxa"/>
            <w:gridSpan w:val="4"/>
            <w:tcBorders>
              <w:top w:val="single" w:sz="4" w:space="0" w:color="auto"/>
              <w:left w:val="single" w:sz="4" w:space="0" w:color="auto"/>
              <w:bottom w:val="single" w:sz="4" w:space="0" w:color="auto"/>
              <w:right w:val="single" w:sz="4" w:space="0" w:color="auto"/>
            </w:tcBorders>
            <w:vAlign w:val="center"/>
          </w:tcPr>
          <w:p w14:paraId="288F61CE" w14:textId="35E39848" w:rsidR="002B3DA0" w:rsidRPr="009A1E96" w:rsidRDefault="002B3DA0" w:rsidP="002B3DA0">
            <w:pPr>
              <w:snapToGrid w:val="0"/>
            </w:pPr>
            <w:r w:rsidRPr="00465D47">
              <w:t xml:space="preserve"> </w:t>
            </w:r>
            <w:hyperlink r:id="rId14" w:history="1">
              <w:r w:rsidR="00C353FC" w:rsidRPr="002A1F48">
                <w:rPr>
                  <w:rStyle w:val="Hyperlink"/>
                </w:rPr>
                <w:t>https://ie.emu.edu.tr/en/department/staff/academic-staff</w:t>
              </w:r>
            </w:hyperlink>
            <w:r w:rsidR="00C353FC">
              <w:t xml:space="preserve"> </w:t>
            </w:r>
            <w:r w:rsidR="0039278C">
              <w:t xml:space="preserve">&amp; </w:t>
            </w:r>
            <w:hyperlink r:id="rId15" w:history="1">
              <w:r w:rsidR="00B01A10" w:rsidRPr="002A1F48">
                <w:rPr>
                  <w:rStyle w:val="Hyperlink"/>
                </w:rPr>
                <w:t>https://lms.emu.edu.tr</w:t>
              </w:r>
            </w:hyperlink>
            <w:r w:rsidR="00B01A10">
              <w:t xml:space="preserve"> </w:t>
            </w:r>
          </w:p>
        </w:tc>
      </w:tr>
      <w:tr w:rsidR="002B3DA0" w:rsidRPr="00BD2D69" w14:paraId="4AE507DA" w14:textId="77777777" w:rsidTr="005C103F">
        <w:trPr>
          <w:trHeight w:val="54"/>
          <w:jc w:val="center"/>
        </w:trPr>
        <w:tc>
          <w:tcPr>
            <w:tcW w:w="10475" w:type="dxa"/>
            <w:gridSpan w:val="5"/>
            <w:tcBorders>
              <w:top w:val="single" w:sz="4" w:space="0" w:color="auto"/>
            </w:tcBorders>
            <w:vAlign w:val="center"/>
          </w:tcPr>
          <w:p w14:paraId="06F39D45" w14:textId="77777777" w:rsidR="002B3DA0" w:rsidRPr="008054F2" w:rsidRDefault="002B3DA0" w:rsidP="002B3DA0">
            <w:pPr>
              <w:snapToGrid w:val="0"/>
              <w:rPr>
                <w:sz w:val="10"/>
                <w:szCs w:val="10"/>
              </w:rPr>
            </w:pPr>
          </w:p>
        </w:tc>
      </w:tr>
      <w:tr w:rsidR="002B3DA0" w:rsidRPr="00BD2D69" w14:paraId="2AF831C4" w14:textId="77777777" w:rsidTr="005C103F">
        <w:trPr>
          <w:trHeight w:val="54"/>
          <w:jc w:val="center"/>
        </w:trPr>
        <w:tc>
          <w:tcPr>
            <w:tcW w:w="10475" w:type="dxa"/>
            <w:gridSpan w:val="5"/>
            <w:vAlign w:val="center"/>
          </w:tcPr>
          <w:p w14:paraId="4F6B2158" w14:textId="77777777" w:rsidR="002B3DA0" w:rsidRDefault="002B3DA0" w:rsidP="002B3DA0">
            <w:pPr>
              <w:jc w:val="both"/>
              <w:rPr>
                <w:sz w:val="16"/>
                <w:szCs w:val="16"/>
                <w:lang w:val="en-GB"/>
              </w:rPr>
            </w:pPr>
          </w:p>
          <w:p w14:paraId="5BEAFD11" w14:textId="77777777" w:rsidR="002B3DA0" w:rsidRPr="00E866D8" w:rsidRDefault="002B3DA0" w:rsidP="004C56C7">
            <w:pPr>
              <w:spacing w:after="60"/>
              <w:jc w:val="both"/>
              <w:rPr>
                <w:b/>
                <w:bCs/>
                <w:sz w:val="18"/>
                <w:szCs w:val="18"/>
                <w:lang w:val="en-GB"/>
              </w:rPr>
            </w:pPr>
            <w:r w:rsidRPr="00E866D8">
              <w:rPr>
                <w:b/>
                <w:bCs/>
                <w:sz w:val="18"/>
                <w:szCs w:val="18"/>
                <w:lang w:val="en-GB"/>
              </w:rPr>
              <w:t>COURSE DESCRIPTION</w:t>
            </w:r>
          </w:p>
          <w:p w14:paraId="60FB55AF" w14:textId="77777777" w:rsidR="002B3DA0" w:rsidRDefault="002B3DA0" w:rsidP="002B3DA0">
            <w:pPr>
              <w:jc w:val="both"/>
              <w:rPr>
                <w:sz w:val="18"/>
                <w:szCs w:val="18"/>
                <w:lang w:val="en-GB"/>
              </w:rPr>
            </w:pPr>
            <w:r w:rsidRPr="009D65C0">
              <w:rPr>
                <w:sz w:val="18"/>
                <w:szCs w:val="18"/>
                <w:lang w:val="en-GB"/>
              </w:rPr>
              <w:t>An introduction to the basis of economic analysis for decision making in engineering design, in manufacturing, in manufacturing equipment, and in industrial projects. Time-value of money, Cash-flow analysis, Cost of capital, Return of investment, Elements of cost and cost estimation, Break-even analysis, Decision making among alternatives, Effects of depreciation, Taxes, Replacement analysis, Inflation</w:t>
            </w:r>
            <w:r>
              <w:rPr>
                <w:sz w:val="18"/>
                <w:szCs w:val="18"/>
                <w:lang w:val="en-GB"/>
              </w:rPr>
              <w:t>.</w:t>
            </w:r>
          </w:p>
          <w:p w14:paraId="2512F29E" w14:textId="77777777" w:rsidR="002B3DA0" w:rsidRDefault="002B3DA0" w:rsidP="002B3DA0">
            <w:pPr>
              <w:jc w:val="both"/>
              <w:rPr>
                <w:sz w:val="18"/>
                <w:szCs w:val="18"/>
                <w:lang w:val="en-GB"/>
              </w:rPr>
            </w:pPr>
          </w:p>
          <w:p w14:paraId="62F25B48" w14:textId="77777777" w:rsidR="002B3DA0" w:rsidRPr="009D65C0" w:rsidRDefault="002B3DA0" w:rsidP="004C56C7">
            <w:pPr>
              <w:spacing w:after="60"/>
              <w:jc w:val="both"/>
              <w:rPr>
                <w:b/>
                <w:bCs/>
                <w:sz w:val="18"/>
                <w:szCs w:val="18"/>
                <w:lang w:val="en-GB"/>
              </w:rPr>
            </w:pPr>
            <w:r w:rsidRPr="009D65C0">
              <w:rPr>
                <w:b/>
                <w:bCs/>
                <w:sz w:val="18"/>
                <w:szCs w:val="18"/>
                <w:lang w:val="en-GB"/>
              </w:rPr>
              <w:t xml:space="preserve">AIMS &amp; OBJECTIVES </w:t>
            </w:r>
          </w:p>
          <w:p w14:paraId="7AB54CCD" w14:textId="77777777" w:rsidR="002B3DA0" w:rsidRDefault="002B3DA0" w:rsidP="002B3DA0">
            <w:pPr>
              <w:jc w:val="both"/>
              <w:rPr>
                <w:sz w:val="18"/>
                <w:szCs w:val="18"/>
                <w:lang w:val="en-GB"/>
              </w:rPr>
            </w:pPr>
            <w:r w:rsidRPr="009D65C0">
              <w:rPr>
                <w:sz w:val="18"/>
                <w:szCs w:val="18"/>
                <w:lang w:val="en-GB"/>
              </w:rPr>
              <w:t>The purpose of this course is to supplement engineering student’s technical training with the knowledge and capability to perform financial analysis especially in the area of capital investment.</w:t>
            </w:r>
          </w:p>
          <w:p w14:paraId="355CFBC0" w14:textId="77777777" w:rsidR="00496F87" w:rsidRDefault="00496F87" w:rsidP="002B3DA0">
            <w:pPr>
              <w:jc w:val="both"/>
              <w:rPr>
                <w:b/>
                <w:bCs/>
                <w:sz w:val="18"/>
                <w:szCs w:val="18"/>
                <w:lang w:val="en-GB"/>
              </w:rPr>
            </w:pPr>
          </w:p>
          <w:p w14:paraId="18504E62" w14:textId="2122211C" w:rsidR="002B3DA0" w:rsidRPr="009D65C0" w:rsidRDefault="002B3DA0" w:rsidP="00D218B2">
            <w:pPr>
              <w:spacing w:after="60"/>
              <w:jc w:val="both"/>
              <w:rPr>
                <w:b/>
                <w:bCs/>
                <w:sz w:val="18"/>
                <w:szCs w:val="18"/>
                <w:lang w:val="en-GB"/>
              </w:rPr>
            </w:pPr>
            <w:r w:rsidRPr="009D65C0">
              <w:rPr>
                <w:b/>
                <w:bCs/>
                <w:sz w:val="18"/>
                <w:szCs w:val="18"/>
                <w:lang w:val="en-GB"/>
              </w:rPr>
              <w:t xml:space="preserve">Course objectives (CO): </w:t>
            </w:r>
          </w:p>
          <w:p w14:paraId="5BDBCD75" w14:textId="77777777" w:rsidR="002B3DA0" w:rsidRPr="00BE7AE3" w:rsidRDefault="002B3DA0" w:rsidP="002B3DA0">
            <w:pPr>
              <w:pStyle w:val="ListParagraph"/>
              <w:numPr>
                <w:ilvl w:val="0"/>
                <w:numId w:val="3"/>
              </w:numPr>
              <w:jc w:val="both"/>
              <w:rPr>
                <w:sz w:val="18"/>
                <w:szCs w:val="18"/>
                <w:lang w:val="en-GB"/>
              </w:rPr>
            </w:pPr>
            <w:r w:rsidRPr="00BE7AE3">
              <w:rPr>
                <w:sz w:val="18"/>
                <w:szCs w:val="18"/>
                <w:lang w:val="en-GB"/>
              </w:rPr>
              <w:t xml:space="preserve">To use engineering economy factors and different methods for the evaluation of alternatives (Contributing Student Outcomes 1,2,4,6).               </w:t>
            </w:r>
          </w:p>
          <w:p w14:paraId="1A65E2C3" w14:textId="77777777" w:rsidR="002B3DA0" w:rsidRPr="00BE7AE3" w:rsidRDefault="002B3DA0" w:rsidP="002B3DA0">
            <w:pPr>
              <w:pStyle w:val="ListParagraph"/>
              <w:numPr>
                <w:ilvl w:val="0"/>
                <w:numId w:val="3"/>
              </w:numPr>
              <w:jc w:val="both"/>
              <w:rPr>
                <w:sz w:val="18"/>
                <w:szCs w:val="18"/>
                <w:lang w:val="en-GB"/>
              </w:rPr>
            </w:pPr>
            <w:r w:rsidRPr="00BE7AE3">
              <w:rPr>
                <w:sz w:val="18"/>
                <w:szCs w:val="18"/>
                <w:lang w:val="en-GB"/>
              </w:rPr>
              <w:t xml:space="preserve">To carry out sensitivity analysis (Contributing Student Outcomes 1,2,6). </w:t>
            </w:r>
          </w:p>
          <w:p w14:paraId="51B923D6" w14:textId="77777777" w:rsidR="002B3DA0" w:rsidRPr="00BE7AE3" w:rsidRDefault="002B3DA0" w:rsidP="002B3DA0">
            <w:pPr>
              <w:pStyle w:val="ListParagraph"/>
              <w:numPr>
                <w:ilvl w:val="0"/>
                <w:numId w:val="3"/>
              </w:numPr>
              <w:jc w:val="both"/>
              <w:rPr>
                <w:sz w:val="18"/>
                <w:szCs w:val="18"/>
                <w:lang w:val="en-GB"/>
              </w:rPr>
            </w:pPr>
            <w:r w:rsidRPr="00BE7AE3">
              <w:rPr>
                <w:sz w:val="18"/>
                <w:szCs w:val="18"/>
                <w:lang w:val="en-GB"/>
              </w:rPr>
              <w:t>To integrate the effects of inflation into an economic analysis whenever necessary (Contributing Student Outcomes</w:t>
            </w:r>
            <w:r>
              <w:rPr>
                <w:sz w:val="18"/>
                <w:szCs w:val="18"/>
                <w:lang w:val="en-GB"/>
              </w:rPr>
              <w:t xml:space="preserve"> </w:t>
            </w:r>
            <w:r w:rsidRPr="00BE7AE3">
              <w:rPr>
                <w:sz w:val="18"/>
                <w:szCs w:val="18"/>
                <w:lang w:val="en-GB"/>
              </w:rPr>
              <w:t xml:space="preserve">1,4)          </w:t>
            </w:r>
          </w:p>
          <w:p w14:paraId="46A0B025" w14:textId="77777777" w:rsidR="002B3DA0" w:rsidRDefault="002B3DA0" w:rsidP="002B3DA0">
            <w:pPr>
              <w:jc w:val="both"/>
              <w:rPr>
                <w:sz w:val="18"/>
                <w:szCs w:val="18"/>
                <w:lang w:val="en-GB"/>
              </w:rPr>
            </w:pPr>
          </w:p>
          <w:p w14:paraId="1D924865" w14:textId="77777777" w:rsidR="002B3DA0" w:rsidRDefault="002B3DA0" w:rsidP="002B3DA0">
            <w:pPr>
              <w:rPr>
                <w:b/>
                <w:bCs/>
                <w:sz w:val="18"/>
                <w:szCs w:val="18"/>
                <w:lang w:val="en-GB"/>
              </w:rPr>
            </w:pPr>
            <w:r w:rsidRPr="001E2928">
              <w:rPr>
                <w:b/>
                <w:bCs/>
                <w:sz w:val="18"/>
                <w:szCs w:val="18"/>
                <w:lang w:val="en-GB"/>
              </w:rPr>
              <w:t>GENERAL LEARNING OUTCOMES (COMPETENCES)</w:t>
            </w:r>
          </w:p>
          <w:p w14:paraId="0FF01313" w14:textId="77777777" w:rsidR="002B3DA0" w:rsidRPr="004B4D31" w:rsidRDefault="002B3DA0" w:rsidP="002B3DA0">
            <w:pPr>
              <w:rPr>
                <w:b/>
                <w:bCs/>
                <w:sz w:val="6"/>
                <w:szCs w:val="6"/>
                <w:lang w:val="en-GB"/>
              </w:rPr>
            </w:pPr>
          </w:p>
          <w:p w14:paraId="08188537" w14:textId="77777777" w:rsidR="002B3DA0" w:rsidRDefault="002B3DA0" w:rsidP="002B3DA0">
            <w:pPr>
              <w:rPr>
                <w:sz w:val="18"/>
                <w:szCs w:val="18"/>
                <w:lang w:val="en-GB"/>
              </w:rPr>
            </w:pPr>
            <w:r w:rsidRPr="001E2928">
              <w:rPr>
                <w:sz w:val="18"/>
                <w:szCs w:val="18"/>
                <w:lang w:val="en-GB"/>
              </w:rPr>
              <w:t xml:space="preserve"> On successful completion of this course, all students will have developed knowledge and understanding of: </w:t>
            </w:r>
          </w:p>
          <w:p w14:paraId="2FBB4322" w14:textId="77777777" w:rsidR="002B3DA0" w:rsidRDefault="002B3DA0" w:rsidP="002B3DA0">
            <w:pPr>
              <w:pStyle w:val="ListParagraph"/>
              <w:numPr>
                <w:ilvl w:val="0"/>
                <w:numId w:val="6"/>
              </w:numPr>
              <w:rPr>
                <w:sz w:val="18"/>
                <w:szCs w:val="18"/>
                <w:lang w:val="en-GB"/>
              </w:rPr>
            </w:pPr>
            <w:r>
              <w:rPr>
                <w:sz w:val="18"/>
                <w:szCs w:val="18"/>
                <w:lang w:val="en-GB"/>
              </w:rPr>
              <w:t xml:space="preserve">The fundamental concepts of engineering economy (CO1), </w:t>
            </w:r>
          </w:p>
          <w:p w14:paraId="3E0B3303" w14:textId="77777777" w:rsidR="002B3DA0" w:rsidRDefault="002B3DA0" w:rsidP="002B3DA0">
            <w:pPr>
              <w:pStyle w:val="ListParagraph"/>
              <w:numPr>
                <w:ilvl w:val="0"/>
                <w:numId w:val="6"/>
              </w:numPr>
              <w:rPr>
                <w:sz w:val="18"/>
                <w:szCs w:val="18"/>
                <w:lang w:val="en-GB"/>
              </w:rPr>
            </w:pPr>
            <w:r>
              <w:rPr>
                <w:sz w:val="18"/>
                <w:szCs w:val="18"/>
                <w:lang w:val="en-GB"/>
              </w:rPr>
              <w:t xml:space="preserve">How to use engineering economy factors to account for the time value of money (CO1), </w:t>
            </w:r>
          </w:p>
          <w:p w14:paraId="4EB0D4C1" w14:textId="77777777" w:rsidR="002B3DA0" w:rsidRDefault="002B3DA0" w:rsidP="002B3DA0">
            <w:pPr>
              <w:pStyle w:val="ListParagraph"/>
              <w:numPr>
                <w:ilvl w:val="0"/>
                <w:numId w:val="6"/>
              </w:numPr>
              <w:rPr>
                <w:sz w:val="18"/>
                <w:szCs w:val="18"/>
                <w:lang w:val="en-GB"/>
              </w:rPr>
            </w:pPr>
            <w:r>
              <w:rPr>
                <w:sz w:val="18"/>
                <w:szCs w:val="18"/>
                <w:lang w:val="en-GB"/>
              </w:rPr>
              <w:t xml:space="preserve">Service, revenue, mutually exclusive and independent alternatives (CO1 &amp; 2), </w:t>
            </w:r>
          </w:p>
          <w:p w14:paraId="70DEC1B5" w14:textId="77777777" w:rsidR="002B3DA0" w:rsidRDefault="002B3DA0" w:rsidP="002B3DA0">
            <w:pPr>
              <w:pStyle w:val="ListParagraph"/>
              <w:numPr>
                <w:ilvl w:val="0"/>
                <w:numId w:val="6"/>
              </w:numPr>
              <w:rPr>
                <w:sz w:val="18"/>
                <w:szCs w:val="18"/>
                <w:lang w:val="en-GB"/>
              </w:rPr>
            </w:pPr>
            <w:r>
              <w:rPr>
                <w:sz w:val="18"/>
                <w:szCs w:val="18"/>
                <w:lang w:val="en-GB"/>
              </w:rPr>
              <w:t xml:space="preserve">How to consider inflation in an engineering economy analysis (CO3), </w:t>
            </w:r>
          </w:p>
          <w:p w14:paraId="2CBA358A" w14:textId="77777777" w:rsidR="002B3DA0" w:rsidRDefault="002B3DA0" w:rsidP="002B3DA0">
            <w:pPr>
              <w:pStyle w:val="ListParagraph"/>
              <w:numPr>
                <w:ilvl w:val="0"/>
                <w:numId w:val="6"/>
              </w:numPr>
              <w:rPr>
                <w:sz w:val="18"/>
                <w:szCs w:val="18"/>
                <w:lang w:val="en-GB"/>
              </w:rPr>
            </w:pPr>
            <w:r>
              <w:rPr>
                <w:sz w:val="18"/>
                <w:szCs w:val="18"/>
                <w:lang w:val="en-GB"/>
              </w:rPr>
              <w:t>The assumptions that form the basis of methods applied (CO1 &amp; 2).</w:t>
            </w:r>
          </w:p>
          <w:p w14:paraId="7EA4C17A" w14:textId="77777777" w:rsidR="002B3DA0" w:rsidRPr="00B12F46" w:rsidRDefault="002B3DA0" w:rsidP="002B3DA0">
            <w:pPr>
              <w:rPr>
                <w:sz w:val="16"/>
                <w:szCs w:val="16"/>
                <w:lang w:val="en-GB"/>
              </w:rPr>
            </w:pPr>
          </w:p>
          <w:p w14:paraId="119F5711" w14:textId="77777777" w:rsidR="002B3DA0" w:rsidRDefault="002B3DA0" w:rsidP="002B3DA0">
            <w:pPr>
              <w:rPr>
                <w:sz w:val="18"/>
                <w:szCs w:val="18"/>
                <w:lang w:val="en-GB"/>
              </w:rPr>
            </w:pPr>
            <w:r w:rsidRPr="001E2928">
              <w:rPr>
                <w:sz w:val="18"/>
                <w:szCs w:val="18"/>
                <w:lang w:val="en-GB"/>
              </w:rPr>
              <w:t xml:space="preserve">On successful completion of this course, all students will have developed their skills in: </w:t>
            </w:r>
          </w:p>
          <w:p w14:paraId="28DBD077" w14:textId="77777777" w:rsidR="002B3DA0" w:rsidRPr="00624632" w:rsidRDefault="002B3DA0" w:rsidP="002B3DA0">
            <w:pPr>
              <w:pStyle w:val="ListParagraph"/>
              <w:numPr>
                <w:ilvl w:val="0"/>
                <w:numId w:val="1"/>
              </w:numPr>
              <w:jc w:val="both"/>
              <w:rPr>
                <w:sz w:val="18"/>
                <w:szCs w:val="18"/>
                <w:lang w:val="en-GB"/>
              </w:rPr>
            </w:pPr>
            <w:r w:rsidRPr="00624632">
              <w:rPr>
                <w:sz w:val="18"/>
                <w:szCs w:val="18"/>
                <w:lang w:val="en-GB"/>
              </w:rPr>
              <w:t>Economic analyses of alternatives using present worth, annual worth, future worth and rate of</w:t>
            </w:r>
            <w:r>
              <w:rPr>
                <w:sz w:val="18"/>
                <w:szCs w:val="18"/>
                <w:lang w:val="en-GB"/>
              </w:rPr>
              <w:t xml:space="preserve"> </w:t>
            </w:r>
            <w:r w:rsidRPr="00624632">
              <w:rPr>
                <w:sz w:val="18"/>
                <w:szCs w:val="18"/>
                <w:lang w:val="en-GB"/>
              </w:rPr>
              <w:t>return methods(CO1)</w:t>
            </w:r>
          </w:p>
          <w:p w14:paraId="13D91BEE" w14:textId="77777777" w:rsidR="002B3DA0" w:rsidRPr="00624632" w:rsidRDefault="002B3DA0" w:rsidP="002B3DA0">
            <w:pPr>
              <w:pStyle w:val="ListParagraph"/>
              <w:numPr>
                <w:ilvl w:val="0"/>
                <w:numId w:val="1"/>
              </w:numPr>
              <w:jc w:val="both"/>
              <w:rPr>
                <w:sz w:val="18"/>
                <w:szCs w:val="18"/>
                <w:lang w:val="en-GB"/>
              </w:rPr>
            </w:pPr>
            <w:r w:rsidRPr="00624632">
              <w:rPr>
                <w:sz w:val="18"/>
                <w:szCs w:val="18"/>
                <w:lang w:val="en-GB"/>
              </w:rPr>
              <w:t xml:space="preserve">Selecting and applying a suitable technique for the comparison of mutually exclusive alternatives (CO1), </w:t>
            </w:r>
          </w:p>
          <w:p w14:paraId="0B1143DE" w14:textId="77777777" w:rsidR="002B3DA0" w:rsidRPr="00624632" w:rsidRDefault="002B3DA0" w:rsidP="002B3DA0">
            <w:pPr>
              <w:pStyle w:val="ListParagraph"/>
              <w:numPr>
                <w:ilvl w:val="0"/>
                <w:numId w:val="1"/>
              </w:numPr>
              <w:jc w:val="both"/>
              <w:rPr>
                <w:sz w:val="18"/>
                <w:szCs w:val="18"/>
                <w:lang w:val="en-GB"/>
              </w:rPr>
            </w:pPr>
            <w:r w:rsidRPr="00624632">
              <w:rPr>
                <w:sz w:val="18"/>
                <w:szCs w:val="18"/>
                <w:lang w:val="en-GB"/>
              </w:rPr>
              <w:t xml:space="preserve">Selecting and applying a suitable technique for the evaluation of independent alternatives (CO1) </w:t>
            </w:r>
          </w:p>
          <w:p w14:paraId="30655D49" w14:textId="77777777" w:rsidR="002B3DA0" w:rsidRPr="00624632" w:rsidRDefault="002B3DA0" w:rsidP="002B3DA0">
            <w:pPr>
              <w:pStyle w:val="ListParagraph"/>
              <w:numPr>
                <w:ilvl w:val="0"/>
                <w:numId w:val="1"/>
              </w:numPr>
              <w:jc w:val="both"/>
              <w:rPr>
                <w:sz w:val="18"/>
                <w:szCs w:val="18"/>
                <w:lang w:val="en-GB"/>
              </w:rPr>
            </w:pPr>
            <w:r w:rsidRPr="00624632">
              <w:rPr>
                <w:sz w:val="18"/>
                <w:szCs w:val="18"/>
                <w:lang w:val="en-GB"/>
              </w:rPr>
              <w:t xml:space="preserve">Identifying relevant data to successfully perform an engineering economy study (CO1, 2, 3 &amp; 4), </w:t>
            </w:r>
          </w:p>
          <w:p w14:paraId="3BB897DB" w14:textId="77777777" w:rsidR="002B3DA0" w:rsidRPr="00624632" w:rsidRDefault="002B3DA0" w:rsidP="002B3DA0">
            <w:pPr>
              <w:pStyle w:val="ListParagraph"/>
              <w:numPr>
                <w:ilvl w:val="0"/>
                <w:numId w:val="1"/>
              </w:numPr>
              <w:jc w:val="both"/>
              <w:rPr>
                <w:sz w:val="18"/>
                <w:szCs w:val="18"/>
                <w:lang w:val="en-GB"/>
              </w:rPr>
            </w:pPr>
            <w:r w:rsidRPr="00624632">
              <w:rPr>
                <w:sz w:val="18"/>
                <w:szCs w:val="18"/>
                <w:lang w:val="en-GB"/>
              </w:rPr>
              <w:t xml:space="preserve">Evaluation of public projects using the benefit/cost ratio method (CO1), </w:t>
            </w:r>
          </w:p>
          <w:p w14:paraId="33A67A56" w14:textId="77777777" w:rsidR="002B3DA0" w:rsidRPr="00624632" w:rsidRDefault="002B3DA0" w:rsidP="002B3DA0">
            <w:pPr>
              <w:pStyle w:val="ListParagraph"/>
              <w:numPr>
                <w:ilvl w:val="0"/>
                <w:numId w:val="1"/>
              </w:numPr>
              <w:jc w:val="both"/>
              <w:rPr>
                <w:sz w:val="18"/>
                <w:szCs w:val="18"/>
                <w:lang w:val="en-GB"/>
              </w:rPr>
            </w:pPr>
            <w:r w:rsidRPr="00624632">
              <w:rPr>
                <w:sz w:val="18"/>
                <w:szCs w:val="18"/>
                <w:lang w:val="en-GB"/>
              </w:rPr>
              <w:t>Performing replacement study among an existing asset or system and its possible alternatives (CO1),</w:t>
            </w:r>
          </w:p>
          <w:p w14:paraId="14AFFD8D" w14:textId="77777777" w:rsidR="002B3DA0" w:rsidRPr="00624632" w:rsidRDefault="002B3DA0" w:rsidP="002B3DA0">
            <w:pPr>
              <w:pStyle w:val="ListParagraph"/>
              <w:numPr>
                <w:ilvl w:val="0"/>
                <w:numId w:val="1"/>
              </w:numPr>
              <w:jc w:val="both"/>
              <w:rPr>
                <w:sz w:val="18"/>
                <w:szCs w:val="18"/>
                <w:lang w:val="en-GB"/>
              </w:rPr>
            </w:pPr>
            <w:r w:rsidRPr="00624632">
              <w:rPr>
                <w:sz w:val="18"/>
                <w:szCs w:val="18"/>
                <w:lang w:val="en-GB"/>
              </w:rPr>
              <w:t xml:space="preserve">Determining the level of activity necessary or the value of a parameter to breakeven (CO2), </w:t>
            </w:r>
          </w:p>
          <w:p w14:paraId="3E9EC890" w14:textId="77777777" w:rsidR="002B3DA0" w:rsidRPr="00B12F46" w:rsidRDefault="002B3DA0" w:rsidP="002B3DA0">
            <w:pPr>
              <w:pStyle w:val="ListParagraph"/>
              <w:jc w:val="both"/>
              <w:rPr>
                <w:sz w:val="16"/>
                <w:szCs w:val="16"/>
                <w:lang w:val="en-GB"/>
              </w:rPr>
            </w:pPr>
          </w:p>
          <w:p w14:paraId="6C811AF2" w14:textId="77777777" w:rsidR="002B3DA0" w:rsidRDefault="002B3DA0" w:rsidP="002B3DA0">
            <w:pPr>
              <w:jc w:val="both"/>
              <w:rPr>
                <w:sz w:val="18"/>
                <w:szCs w:val="18"/>
                <w:lang w:val="en-GB"/>
              </w:rPr>
            </w:pPr>
            <w:r w:rsidRPr="001E2928">
              <w:rPr>
                <w:sz w:val="18"/>
                <w:szCs w:val="18"/>
                <w:lang w:val="en-GB"/>
              </w:rPr>
              <w:t xml:space="preserve">On successful completion of this course, all students will have developed their appreciation of, and respect for values and attitudes to: </w:t>
            </w:r>
          </w:p>
          <w:p w14:paraId="2FF39F90" w14:textId="77777777" w:rsidR="002B3DA0" w:rsidRPr="00957B6C" w:rsidRDefault="002B3DA0" w:rsidP="002B3DA0">
            <w:pPr>
              <w:pStyle w:val="ListParagraph"/>
              <w:numPr>
                <w:ilvl w:val="0"/>
                <w:numId w:val="2"/>
              </w:numPr>
              <w:jc w:val="both"/>
              <w:rPr>
                <w:sz w:val="18"/>
                <w:szCs w:val="18"/>
                <w:lang w:val="en-GB"/>
              </w:rPr>
            </w:pPr>
            <w:r w:rsidRPr="00957B6C">
              <w:rPr>
                <w:sz w:val="18"/>
                <w:szCs w:val="18"/>
                <w:lang w:val="en-GB"/>
              </w:rPr>
              <w:t xml:space="preserve">The role of engineering economy in the decision making process (CO1,2 &amp; 3), </w:t>
            </w:r>
          </w:p>
          <w:p w14:paraId="303D35A6" w14:textId="77777777" w:rsidR="002B3DA0" w:rsidRPr="00957B6C" w:rsidRDefault="002B3DA0" w:rsidP="002B3DA0">
            <w:pPr>
              <w:pStyle w:val="ListParagraph"/>
              <w:numPr>
                <w:ilvl w:val="0"/>
                <w:numId w:val="2"/>
              </w:numPr>
              <w:jc w:val="both"/>
              <w:rPr>
                <w:sz w:val="18"/>
                <w:szCs w:val="18"/>
                <w:lang w:val="en-GB"/>
              </w:rPr>
            </w:pPr>
            <w:r w:rsidRPr="00957B6C">
              <w:rPr>
                <w:sz w:val="18"/>
                <w:szCs w:val="18"/>
                <w:lang w:val="en-GB"/>
              </w:rPr>
              <w:t xml:space="preserve">The importance of accuracy in estimating costs and revenue and sensitivity analysis to these values (CO2), </w:t>
            </w:r>
          </w:p>
          <w:p w14:paraId="373FEF15" w14:textId="77777777" w:rsidR="002B3DA0" w:rsidRPr="00957B6C" w:rsidRDefault="002B3DA0" w:rsidP="002B3DA0">
            <w:pPr>
              <w:pStyle w:val="ListParagraph"/>
              <w:numPr>
                <w:ilvl w:val="0"/>
                <w:numId w:val="2"/>
              </w:numPr>
              <w:jc w:val="both"/>
              <w:rPr>
                <w:sz w:val="18"/>
                <w:szCs w:val="18"/>
                <w:lang w:val="en-GB"/>
              </w:rPr>
            </w:pPr>
            <w:r w:rsidRPr="00957B6C">
              <w:rPr>
                <w:sz w:val="18"/>
                <w:szCs w:val="18"/>
                <w:lang w:val="en-GB"/>
              </w:rPr>
              <w:t xml:space="preserve">Consider limitations of the analyses by taking into account the realistic constraints such as environmental, social, political and ethical (CO1, 2, 3 &amp; 4), </w:t>
            </w:r>
          </w:p>
          <w:p w14:paraId="2AC3C0F0" w14:textId="77777777" w:rsidR="002B3DA0" w:rsidRPr="00957B6C" w:rsidRDefault="002B3DA0" w:rsidP="002B3DA0">
            <w:pPr>
              <w:pStyle w:val="ListParagraph"/>
              <w:numPr>
                <w:ilvl w:val="0"/>
                <w:numId w:val="2"/>
              </w:numPr>
              <w:jc w:val="both"/>
              <w:rPr>
                <w:sz w:val="18"/>
                <w:szCs w:val="18"/>
                <w:lang w:val="en-GB"/>
              </w:rPr>
            </w:pPr>
            <w:r w:rsidRPr="00957B6C">
              <w:rPr>
                <w:sz w:val="18"/>
                <w:szCs w:val="18"/>
                <w:lang w:val="en-GB"/>
              </w:rPr>
              <w:t xml:space="preserve">Understand the impact of engineering solutions in global, environmental and societal context (CO1, 2, 3 &amp; 4), </w:t>
            </w:r>
          </w:p>
          <w:p w14:paraId="32CD7587" w14:textId="77777777" w:rsidR="002B3DA0" w:rsidRDefault="002B3DA0" w:rsidP="002B3DA0">
            <w:pPr>
              <w:pStyle w:val="ListParagraph"/>
              <w:numPr>
                <w:ilvl w:val="0"/>
                <w:numId w:val="2"/>
              </w:numPr>
              <w:jc w:val="both"/>
              <w:rPr>
                <w:sz w:val="18"/>
                <w:szCs w:val="18"/>
                <w:lang w:val="en-GB"/>
              </w:rPr>
            </w:pPr>
            <w:r w:rsidRPr="00957B6C">
              <w:rPr>
                <w:sz w:val="18"/>
                <w:szCs w:val="18"/>
                <w:lang w:val="en-GB"/>
              </w:rPr>
              <w:t>Professional and ethical responsibility (CO1, 2, 3 &amp; 4)</w:t>
            </w:r>
          </w:p>
          <w:p w14:paraId="0F229AAE" w14:textId="77777777" w:rsidR="002B3DA0" w:rsidRDefault="002B3DA0" w:rsidP="002B3DA0">
            <w:pPr>
              <w:pStyle w:val="ListParagraph"/>
              <w:jc w:val="both"/>
              <w:rPr>
                <w:sz w:val="18"/>
                <w:szCs w:val="18"/>
                <w:lang w:val="en-GB"/>
              </w:rPr>
            </w:pPr>
          </w:p>
          <w:p w14:paraId="3D94C87F" w14:textId="77777777" w:rsidR="002B3DA0" w:rsidRPr="00587074" w:rsidRDefault="002B3DA0" w:rsidP="004C56C7">
            <w:pPr>
              <w:spacing w:after="60"/>
              <w:jc w:val="both"/>
              <w:rPr>
                <w:b/>
                <w:bCs/>
                <w:sz w:val="18"/>
                <w:szCs w:val="18"/>
                <w:lang w:val="en-GB"/>
              </w:rPr>
            </w:pPr>
            <w:r w:rsidRPr="00587074">
              <w:rPr>
                <w:b/>
                <w:bCs/>
                <w:sz w:val="18"/>
                <w:szCs w:val="18"/>
                <w:lang w:val="en-GB"/>
              </w:rPr>
              <w:t xml:space="preserve">LEARNING TEACHING METHODS </w:t>
            </w:r>
          </w:p>
          <w:p w14:paraId="0FDC8E53" w14:textId="77777777" w:rsidR="002B3DA0" w:rsidRDefault="002B3DA0" w:rsidP="002B3DA0">
            <w:pPr>
              <w:jc w:val="both"/>
              <w:rPr>
                <w:sz w:val="18"/>
                <w:szCs w:val="18"/>
                <w:lang w:val="en-GB"/>
              </w:rPr>
            </w:pPr>
            <w:r w:rsidRPr="00587074">
              <w:rPr>
                <w:sz w:val="18"/>
                <w:szCs w:val="18"/>
                <w:lang w:val="en-GB"/>
              </w:rPr>
              <w:t>The function of teaching is to enable students to learn. Therefore students are required to read the chapters of the textbook before coming to class and solve the related end of chapter questions after each lecture. The instructor will lecture in class by writing on the board.</w:t>
            </w:r>
          </w:p>
          <w:p w14:paraId="1B4CC5FE" w14:textId="77777777" w:rsidR="002B3DA0" w:rsidRDefault="002B3DA0" w:rsidP="002B3DA0">
            <w:pPr>
              <w:jc w:val="both"/>
              <w:rPr>
                <w:sz w:val="18"/>
                <w:szCs w:val="18"/>
                <w:lang w:val="en-GB"/>
              </w:rPr>
            </w:pPr>
          </w:p>
          <w:p w14:paraId="7B955559" w14:textId="77777777" w:rsidR="002B3DA0" w:rsidRPr="009D65C0" w:rsidRDefault="002B3DA0" w:rsidP="002B3DA0">
            <w:pPr>
              <w:jc w:val="both"/>
              <w:rPr>
                <w:sz w:val="18"/>
                <w:szCs w:val="18"/>
                <w:lang w:val="en-GB"/>
              </w:rPr>
            </w:pPr>
          </w:p>
        </w:tc>
      </w:tr>
      <w:tr w:rsidR="002B3DA0" w:rsidRPr="00BD2D69" w14:paraId="0374BA52" w14:textId="77777777" w:rsidTr="005C103F">
        <w:trPr>
          <w:trHeight w:val="54"/>
          <w:jc w:val="center"/>
        </w:trPr>
        <w:tc>
          <w:tcPr>
            <w:tcW w:w="10475" w:type="dxa"/>
            <w:gridSpan w:val="5"/>
            <w:vAlign w:val="center"/>
          </w:tcPr>
          <w:p w14:paraId="44C7329A" w14:textId="6C19ACDF" w:rsidR="002B3DA0" w:rsidRPr="00DC645F" w:rsidRDefault="002B3DA0" w:rsidP="005A42D3">
            <w:pPr>
              <w:spacing w:after="60"/>
              <w:rPr>
                <w:b/>
                <w:bCs/>
                <w:sz w:val="18"/>
                <w:szCs w:val="18"/>
                <w:lang w:val="en-GB"/>
              </w:rPr>
            </w:pPr>
            <w:r w:rsidRPr="00DC645F">
              <w:rPr>
                <w:b/>
                <w:bCs/>
                <w:sz w:val="18"/>
                <w:szCs w:val="18"/>
                <w:lang w:val="en-GB"/>
              </w:rPr>
              <w:lastRenderedPageBreak/>
              <w:t xml:space="preserve">METHOD OF ASSESSMENT </w:t>
            </w:r>
          </w:p>
          <w:p w14:paraId="28ED0D72" w14:textId="77777777" w:rsidR="002B3DA0" w:rsidRPr="00DC645F" w:rsidRDefault="002B3DA0" w:rsidP="002B3DA0">
            <w:pPr>
              <w:jc w:val="both"/>
              <w:rPr>
                <w:sz w:val="18"/>
                <w:szCs w:val="18"/>
                <w:lang w:val="en-GB"/>
              </w:rPr>
            </w:pPr>
            <w:r w:rsidRPr="00DC645F">
              <w:rPr>
                <w:sz w:val="18"/>
                <w:szCs w:val="18"/>
                <w:lang w:val="en-GB"/>
              </w:rPr>
              <w:t xml:space="preserve">All Examinations will be based on lectures, discussions and textbook. To enter a formal examination, a student has to present her/his EMU student identification card to the invigilator. It is allowed to bring a calculator. However, it is students' sole responsibility to supply themselves with this physical resource. </w:t>
            </w:r>
          </w:p>
          <w:p w14:paraId="29299D8A" w14:textId="2A0D9E20" w:rsidR="002B3DA0" w:rsidRPr="00DC645F" w:rsidRDefault="002B3DA0" w:rsidP="002B3DA0">
            <w:pPr>
              <w:jc w:val="both"/>
              <w:rPr>
                <w:sz w:val="18"/>
                <w:szCs w:val="18"/>
                <w:lang w:val="en-GB"/>
              </w:rPr>
            </w:pPr>
            <w:r w:rsidRPr="00DC645F">
              <w:rPr>
                <w:b/>
                <w:bCs/>
                <w:sz w:val="18"/>
                <w:szCs w:val="18"/>
                <w:lang w:val="en-GB"/>
              </w:rPr>
              <w:t>Quizzes</w:t>
            </w:r>
            <w:r w:rsidRPr="00DC645F">
              <w:rPr>
                <w:sz w:val="18"/>
                <w:szCs w:val="18"/>
                <w:lang w:val="en-GB"/>
              </w:rPr>
              <w:t xml:space="preserve">: </w:t>
            </w:r>
            <w:r w:rsidRPr="00214A34">
              <w:rPr>
                <w:sz w:val="18"/>
                <w:szCs w:val="18"/>
              </w:rPr>
              <w:t xml:space="preserve"> There will be </w:t>
            </w:r>
            <w:r>
              <w:rPr>
                <w:sz w:val="18"/>
                <w:szCs w:val="18"/>
              </w:rPr>
              <w:t>three</w:t>
            </w:r>
            <w:r w:rsidRPr="00214A34">
              <w:rPr>
                <w:sz w:val="18"/>
                <w:szCs w:val="18"/>
              </w:rPr>
              <w:t xml:space="preserve"> </w:t>
            </w:r>
            <w:r>
              <w:rPr>
                <w:sz w:val="18"/>
                <w:szCs w:val="18"/>
              </w:rPr>
              <w:t>quizzes</w:t>
            </w:r>
            <w:r w:rsidRPr="00214A34">
              <w:rPr>
                <w:sz w:val="18"/>
                <w:szCs w:val="18"/>
              </w:rPr>
              <w:t xml:space="preserve"> </w:t>
            </w:r>
            <w:r>
              <w:rPr>
                <w:sz w:val="18"/>
                <w:szCs w:val="18"/>
              </w:rPr>
              <w:t>during the</w:t>
            </w:r>
            <w:r w:rsidRPr="00214A34">
              <w:rPr>
                <w:sz w:val="18"/>
                <w:szCs w:val="18"/>
              </w:rPr>
              <w:t xml:space="preserve"> semester </w:t>
            </w:r>
            <w:r>
              <w:rPr>
                <w:sz w:val="18"/>
                <w:szCs w:val="18"/>
              </w:rPr>
              <w:t>(No makeup for quizzes)</w:t>
            </w:r>
            <w:r w:rsidRPr="00214A34">
              <w:rPr>
                <w:sz w:val="18"/>
                <w:szCs w:val="18"/>
              </w:rPr>
              <w:t>.</w:t>
            </w:r>
          </w:p>
          <w:p w14:paraId="3C8D89C7" w14:textId="77777777" w:rsidR="002B3DA0" w:rsidRPr="00DC645F" w:rsidRDefault="002B3DA0" w:rsidP="002B3DA0">
            <w:pPr>
              <w:jc w:val="both"/>
              <w:rPr>
                <w:sz w:val="18"/>
                <w:szCs w:val="18"/>
                <w:lang w:val="en-GB"/>
              </w:rPr>
            </w:pPr>
            <w:r w:rsidRPr="00DC645F">
              <w:rPr>
                <w:b/>
                <w:bCs/>
                <w:sz w:val="18"/>
                <w:szCs w:val="18"/>
                <w:lang w:val="en-GB"/>
              </w:rPr>
              <w:t>Assignment</w:t>
            </w:r>
            <w:r w:rsidRPr="00DC645F">
              <w:rPr>
                <w:sz w:val="18"/>
                <w:szCs w:val="18"/>
                <w:lang w:val="en-GB"/>
              </w:rPr>
              <w:t>: There will be no assignments for this course.</w:t>
            </w:r>
          </w:p>
          <w:p w14:paraId="1CEB7E8C" w14:textId="77777777" w:rsidR="002B3DA0" w:rsidRPr="00DC645F" w:rsidRDefault="002B3DA0" w:rsidP="002B3DA0">
            <w:pPr>
              <w:jc w:val="both"/>
              <w:rPr>
                <w:sz w:val="18"/>
                <w:szCs w:val="18"/>
                <w:lang w:val="en-GB"/>
              </w:rPr>
            </w:pPr>
            <w:r w:rsidRPr="00DC645F">
              <w:rPr>
                <w:b/>
                <w:bCs/>
                <w:sz w:val="18"/>
                <w:szCs w:val="18"/>
                <w:lang w:val="en-GB"/>
              </w:rPr>
              <w:t>Midterm Exam</w:t>
            </w:r>
            <w:r w:rsidRPr="00DC645F">
              <w:rPr>
                <w:sz w:val="18"/>
                <w:szCs w:val="18"/>
                <w:lang w:val="en-GB"/>
              </w:rPr>
              <w:t xml:space="preserve">: The midterm exam will be held in the week designated by the university administration. It will cover all of the material up to the date of examination.  </w:t>
            </w:r>
          </w:p>
          <w:p w14:paraId="11627FE1" w14:textId="2FC441BB" w:rsidR="002B3DA0" w:rsidRDefault="002B3DA0" w:rsidP="002B3DA0">
            <w:pPr>
              <w:jc w:val="both"/>
              <w:rPr>
                <w:sz w:val="18"/>
                <w:szCs w:val="18"/>
                <w:lang w:val="en-GB"/>
              </w:rPr>
            </w:pPr>
            <w:r w:rsidRPr="00DC645F">
              <w:rPr>
                <w:b/>
                <w:bCs/>
                <w:sz w:val="18"/>
                <w:szCs w:val="18"/>
                <w:lang w:val="en-GB"/>
              </w:rPr>
              <w:t>Final Exam</w:t>
            </w:r>
            <w:r w:rsidRPr="000A401B">
              <w:rPr>
                <w:sz w:val="18"/>
                <w:szCs w:val="18"/>
                <w:lang w:val="en-GB"/>
              </w:rPr>
              <w:t xml:space="preserve">: The final exam </w:t>
            </w:r>
            <w:r w:rsidR="00AE5066" w:rsidRPr="000A401B">
              <w:rPr>
                <w:sz w:val="18"/>
                <w:szCs w:val="18"/>
                <w:lang w:val="en-GB"/>
              </w:rPr>
              <w:t xml:space="preserve">will </w:t>
            </w:r>
            <w:r w:rsidRPr="000A401B">
              <w:rPr>
                <w:sz w:val="18"/>
                <w:szCs w:val="18"/>
                <w:lang w:val="en-GB"/>
              </w:rPr>
              <w:t>include</w:t>
            </w:r>
            <w:r w:rsidR="00AE5066" w:rsidRPr="000A401B">
              <w:rPr>
                <w:sz w:val="18"/>
                <w:szCs w:val="18"/>
                <w:lang w:val="en-GB"/>
              </w:rPr>
              <w:t xml:space="preserve"> all</w:t>
            </w:r>
            <w:r w:rsidRPr="000A401B">
              <w:rPr>
                <w:sz w:val="18"/>
                <w:szCs w:val="18"/>
                <w:lang w:val="en-GB"/>
              </w:rPr>
              <w:t xml:space="preserve"> the course material taught</w:t>
            </w:r>
            <w:r w:rsidR="000A401B" w:rsidRPr="000A401B">
              <w:rPr>
                <w:sz w:val="18"/>
                <w:szCs w:val="18"/>
                <w:lang w:val="en-GB"/>
              </w:rPr>
              <w:t xml:space="preserve"> during the semester.</w:t>
            </w:r>
            <w:r w:rsidRPr="00DC645F">
              <w:rPr>
                <w:sz w:val="18"/>
                <w:szCs w:val="18"/>
                <w:lang w:val="en-GB"/>
              </w:rPr>
              <w:t xml:space="preserve"> </w:t>
            </w:r>
          </w:p>
          <w:p w14:paraId="0AD08500" w14:textId="77777777" w:rsidR="002B3DA0" w:rsidRPr="00127402" w:rsidRDefault="002B3DA0" w:rsidP="002B3DA0">
            <w:pPr>
              <w:jc w:val="both"/>
              <w:rPr>
                <w:sz w:val="18"/>
                <w:szCs w:val="18"/>
                <w:lang w:val="en-GB"/>
              </w:rPr>
            </w:pPr>
            <w:r w:rsidRPr="00127402">
              <w:rPr>
                <w:sz w:val="18"/>
                <w:szCs w:val="18"/>
                <w:lang w:val="en-GB"/>
              </w:rPr>
              <w:t>Any objection to the grade or mark should be made latest within a week following its announcement. All the announcements regarding to this module will be made via instructors' university web page. It is students' sole responsibility to check announcements on a regular basis.</w:t>
            </w:r>
          </w:p>
          <w:p w14:paraId="7C8B158E" w14:textId="77777777" w:rsidR="002B3DA0" w:rsidRDefault="002B3DA0" w:rsidP="002B3DA0">
            <w:pPr>
              <w:jc w:val="both"/>
              <w:rPr>
                <w:b/>
                <w:bCs/>
                <w:sz w:val="18"/>
                <w:szCs w:val="18"/>
                <w:lang w:val="en-GB"/>
              </w:rPr>
            </w:pPr>
          </w:p>
          <w:p w14:paraId="7EC6F081" w14:textId="77777777" w:rsidR="002B3DA0" w:rsidRPr="00C01F49" w:rsidRDefault="002B3DA0" w:rsidP="005A42D3">
            <w:pPr>
              <w:spacing w:after="60"/>
              <w:rPr>
                <w:b/>
                <w:bCs/>
                <w:sz w:val="18"/>
                <w:szCs w:val="18"/>
                <w:lang w:val="en-GB"/>
              </w:rPr>
            </w:pPr>
            <w:r w:rsidRPr="00C01F49">
              <w:rPr>
                <w:b/>
                <w:bCs/>
                <w:sz w:val="18"/>
                <w:szCs w:val="18"/>
                <w:lang w:val="en-GB"/>
              </w:rPr>
              <w:t xml:space="preserve">Grading Policy: </w:t>
            </w:r>
          </w:p>
          <w:p w14:paraId="310571E3" w14:textId="710CAD5F" w:rsidR="002B3DA0" w:rsidRPr="005B7706" w:rsidRDefault="002B3DA0" w:rsidP="002B3DA0">
            <w:pPr>
              <w:pStyle w:val="ListParagraph"/>
              <w:numPr>
                <w:ilvl w:val="0"/>
                <w:numId w:val="4"/>
              </w:numPr>
              <w:rPr>
                <w:sz w:val="18"/>
                <w:szCs w:val="18"/>
                <w:lang w:val="en-GB"/>
              </w:rPr>
            </w:pPr>
            <w:r w:rsidRPr="005B7706">
              <w:rPr>
                <w:sz w:val="18"/>
                <w:szCs w:val="18"/>
                <w:lang w:val="en-GB"/>
              </w:rPr>
              <w:t xml:space="preserve">Quizzes                30%             </w:t>
            </w:r>
          </w:p>
          <w:p w14:paraId="38EED008" w14:textId="359C826D" w:rsidR="002B3DA0" w:rsidRPr="005B7706" w:rsidRDefault="002B3DA0" w:rsidP="002B3DA0">
            <w:pPr>
              <w:pStyle w:val="ListParagraph"/>
              <w:numPr>
                <w:ilvl w:val="0"/>
                <w:numId w:val="4"/>
              </w:numPr>
              <w:rPr>
                <w:sz w:val="18"/>
                <w:szCs w:val="18"/>
                <w:lang w:val="en-GB"/>
              </w:rPr>
            </w:pPr>
            <w:r w:rsidRPr="005B7706">
              <w:rPr>
                <w:sz w:val="18"/>
                <w:szCs w:val="18"/>
                <w:lang w:val="en-GB"/>
              </w:rPr>
              <w:t xml:space="preserve">Midterm Exam    </w:t>
            </w:r>
            <w:r w:rsidRPr="005C103F">
              <w:rPr>
                <w:sz w:val="12"/>
                <w:szCs w:val="12"/>
                <w:lang w:val="en-GB"/>
              </w:rPr>
              <w:t xml:space="preserve"> </w:t>
            </w:r>
            <w:r w:rsidRPr="005B7706">
              <w:rPr>
                <w:sz w:val="18"/>
                <w:szCs w:val="18"/>
                <w:lang w:val="en-GB"/>
              </w:rPr>
              <w:t>35%</w:t>
            </w:r>
          </w:p>
          <w:p w14:paraId="3CAF9015" w14:textId="6B993ED7" w:rsidR="002B3DA0" w:rsidRPr="005B7706" w:rsidRDefault="002B3DA0" w:rsidP="002B3DA0">
            <w:pPr>
              <w:pStyle w:val="ListParagraph"/>
              <w:numPr>
                <w:ilvl w:val="0"/>
                <w:numId w:val="4"/>
              </w:numPr>
              <w:rPr>
                <w:sz w:val="18"/>
                <w:szCs w:val="18"/>
                <w:lang w:val="en-GB"/>
              </w:rPr>
            </w:pPr>
            <w:r w:rsidRPr="005B7706">
              <w:rPr>
                <w:sz w:val="18"/>
                <w:szCs w:val="18"/>
                <w:lang w:val="en-GB"/>
              </w:rPr>
              <w:t xml:space="preserve">Final Exam         </w:t>
            </w:r>
            <w:r w:rsidRPr="00D72761">
              <w:rPr>
                <w:sz w:val="16"/>
                <w:szCs w:val="16"/>
                <w:lang w:val="en-GB"/>
              </w:rPr>
              <w:t xml:space="preserve"> </w:t>
            </w:r>
            <w:r w:rsidRPr="003C6080">
              <w:rPr>
                <w:sz w:val="12"/>
                <w:szCs w:val="12"/>
                <w:lang w:val="en-GB"/>
              </w:rPr>
              <w:t xml:space="preserve"> </w:t>
            </w:r>
            <w:r w:rsidRPr="005B7706">
              <w:rPr>
                <w:sz w:val="18"/>
                <w:szCs w:val="18"/>
                <w:lang w:val="en-GB"/>
              </w:rPr>
              <w:t>35%</w:t>
            </w:r>
          </w:p>
          <w:p w14:paraId="363752EA" w14:textId="77777777" w:rsidR="002B3DA0" w:rsidRPr="00C01F49" w:rsidRDefault="002B3DA0" w:rsidP="002B3DA0">
            <w:pPr>
              <w:pStyle w:val="ListParagraph"/>
              <w:rPr>
                <w:b/>
                <w:bCs/>
                <w:sz w:val="18"/>
                <w:szCs w:val="18"/>
                <w:lang w:val="en-GB"/>
              </w:rPr>
            </w:pPr>
          </w:p>
        </w:tc>
      </w:tr>
      <w:tr w:rsidR="002B3DA0" w:rsidRPr="00BD2D69" w14:paraId="4423799B" w14:textId="77777777" w:rsidTr="005C103F">
        <w:trPr>
          <w:trHeight w:val="54"/>
          <w:jc w:val="center"/>
        </w:trPr>
        <w:tc>
          <w:tcPr>
            <w:tcW w:w="10475" w:type="dxa"/>
            <w:gridSpan w:val="5"/>
            <w:vAlign w:val="center"/>
          </w:tcPr>
          <w:p w14:paraId="301C9110" w14:textId="77777777" w:rsidR="002B3DA0" w:rsidRDefault="002B3DA0" w:rsidP="002B3DA0">
            <w:pPr>
              <w:ind w:right="35"/>
              <w:rPr>
                <w:sz w:val="18"/>
                <w:szCs w:val="18"/>
                <w:lang w:val="en-GB"/>
              </w:rPr>
            </w:pPr>
            <w:r w:rsidRPr="003E4118">
              <w:rPr>
                <w:b/>
                <w:bCs/>
                <w:sz w:val="16"/>
                <w:szCs w:val="16"/>
                <w:lang w:val="en-GB"/>
              </w:rPr>
              <w:t>Note that the instructor reserves the right to modify these percentages in case it is found necessary. You will be informed from the changes, if any</w:t>
            </w:r>
            <w:r w:rsidRPr="003E4118">
              <w:rPr>
                <w:sz w:val="18"/>
                <w:szCs w:val="18"/>
                <w:lang w:val="en-GB"/>
              </w:rPr>
              <w:t xml:space="preserve">. </w:t>
            </w:r>
          </w:p>
          <w:p w14:paraId="52F5F245" w14:textId="77777777" w:rsidR="002B3DA0" w:rsidRPr="003E4118" w:rsidRDefault="002B3DA0" w:rsidP="002B3DA0">
            <w:pPr>
              <w:ind w:right="35"/>
              <w:rPr>
                <w:sz w:val="18"/>
                <w:szCs w:val="18"/>
                <w:lang w:val="en-GB"/>
              </w:rPr>
            </w:pPr>
          </w:p>
          <w:p w14:paraId="405C2AA4" w14:textId="4B1BBB43" w:rsidR="002B3DA0" w:rsidRPr="003E4118" w:rsidRDefault="002B3DA0" w:rsidP="001B76B7">
            <w:pPr>
              <w:spacing w:after="60"/>
              <w:ind w:right="34"/>
              <w:rPr>
                <w:b/>
                <w:bCs/>
                <w:sz w:val="18"/>
                <w:szCs w:val="18"/>
                <w:lang w:val="en-GB"/>
              </w:rPr>
            </w:pPr>
            <w:r w:rsidRPr="003E4118">
              <w:rPr>
                <w:b/>
                <w:bCs/>
                <w:sz w:val="18"/>
                <w:szCs w:val="18"/>
                <w:lang w:val="en-GB"/>
              </w:rPr>
              <w:t>ATTENDANCE</w:t>
            </w:r>
            <w:r w:rsidR="0044799D">
              <w:rPr>
                <w:b/>
                <w:bCs/>
                <w:sz w:val="18"/>
                <w:szCs w:val="18"/>
                <w:lang w:val="en-GB"/>
              </w:rPr>
              <w:t xml:space="preserve"> &amp; NG Grade</w:t>
            </w:r>
          </w:p>
          <w:p w14:paraId="6EDDD211" w14:textId="77777777" w:rsidR="002B3DA0" w:rsidRDefault="002B3DA0" w:rsidP="002B3DA0">
            <w:pPr>
              <w:ind w:right="35"/>
              <w:rPr>
                <w:sz w:val="18"/>
                <w:szCs w:val="18"/>
                <w:lang w:val="en-GB"/>
              </w:rPr>
            </w:pPr>
            <w:r w:rsidRPr="003E4118">
              <w:rPr>
                <w:sz w:val="18"/>
                <w:szCs w:val="18"/>
                <w:lang w:val="en-GB"/>
              </w:rPr>
              <w:t xml:space="preserve">Attendance will be taken every lecture hour. Note that university regulations allow instructors to give a grade of NG to a student whose absenteeism </w:t>
            </w:r>
            <w:r>
              <w:rPr>
                <w:sz w:val="18"/>
                <w:szCs w:val="18"/>
                <w:lang w:val="en-GB"/>
              </w:rPr>
              <w:t>is more than 30% of the lecture</w:t>
            </w:r>
            <w:r w:rsidRPr="003E4118">
              <w:rPr>
                <w:sz w:val="18"/>
                <w:szCs w:val="18"/>
                <w:lang w:val="en-GB"/>
              </w:rPr>
              <w:t xml:space="preserve"> hours and/or who do not complete sufficient work that are included in the assessment of the course.  </w:t>
            </w:r>
          </w:p>
          <w:p w14:paraId="4ED0CCB6" w14:textId="77777777" w:rsidR="002B3DA0" w:rsidRPr="003E4118" w:rsidRDefault="002B3DA0" w:rsidP="002B3DA0">
            <w:pPr>
              <w:ind w:right="35"/>
              <w:rPr>
                <w:sz w:val="18"/>
                <w:szCs w:val="18"/>
                <w:lang w:val="en-GB"/>
              </w:rPr>
            </w:pPr>
          </w:p>
          <w:p w14:paraId="3B4A49BE" w14:textId="77777777" w:rsidR="002B3DA0" w:rsidRPr="003E4118" w:rsidRDefault="002B3DA0" w:rsidP="001B76B7">
            <w:pPr>
              <w:spacing w:after="60"/>
              <w:ind w:right="34"/>
              <w:rPr>
                <w:b/>
                <w:bCs/>
                <w:sz w:val="18"/>
                <w:szCs w:val="18"/>
                <w:lang w:val="en-GB"/>
              </w:rPr>
            </w:pPr>
            <w:r w:rsidRPr="003E4118">
              <w:rPr>
                <w:b/>
                <w:bCs/>
                <w:sz w:val="18"/>
                <w:szCs w:val="18"/>
                <w:lang w:val="en-GB"/>
              </w:rPr>
              <w:t xml:space="preserve">TEXTBOOK/S </w:t>
            </w:r>
          </w:p>
          <w:p w14:paraId="2BFBDFE2" w14:textId="291E0601" w:rsidR="002B3DA0" w:rsidRDefault="002B3DA0" w:rsidP="002B3DA0">
            <w:pPr>
              <w:ind w:right="35"/>
              <w:rPr>
                <w:sz w:val="18"/>
                <w:szCs w:val="18"/>
                <w:lang w:val="en-GB"/>
              </w:rPr>
            </w:pPr>
            <w:r w:rsidRPr="003E4118">
              <w:rPr>
                <w:sz w:val="18"/>
                <w:szCs w:val="18"/>
                <w:lang w:val="en-GB"/>
              </w:rPr>
              <w:t xml:space="preserve">Leland T. Blank, Anthony J. Tarquin “Engineering Economy” </w:t>
            </w:r>
            <w:r>
              <w:rPr>
                <w:sz w:val="18"/>
                <w:szCs w:val="18"/>
                <w:lang w:val="en-GB"/>
              </w:rPr>
              <w:t>8t</w:t>
            </w:r>
            <w:r w:rsidRPr="003E4118">
              <w:rPr>
                <w:sz w:val="18"/>
                <w:szCs w:val="18"/>
                <w:lang w:val="en-GB"/>
              </w:rPr>
              <w:t>h edition, McGraw-Hill International Edition, 201</w:t>
            </w:r>
            <w:r>
              <w:rPr>
                <w:sz w:val="18"/>
                <w:szCs w:val="18"/>
                <w:lang w:val="en-GB"/>
              </w:rPr>
              <w:t>7</w:t>
            </w:r>
            <w:r w:rsidRPr="003E4118">
              <w:rPr>
                <w:sz w:val="18"/>
                <w:szCs w:val="18"/>
                <w:lang w:val="en-GB"/>
              </w:rPr>
              <w:t xml:space="preserve">. </w:t>
            </w:r>
          </w:p>
          <w:p w14:paraId="78C89D1E" w14:textId="77777777" w:rsidR="002B3DA0" w:rsidRPr="003E4118" w:rsidRDefault="002B3DA0" w:rsidP="002B3DA0">
            <w:pPr>
              <w:ind w:right="35"/>
              <w:rPr>
                <w:sz w:val="18"/>
                <w:szCs w:val="18"/>
                <w:lang w:val="en-GB"/>
              </w:rPr>
            </w:pPr>
          </w:p>
          <w:p w14:paraId="434074B2" w14:textId="77777777" w:rsidR="002B3DA0" w:rsidRPr="003E4118" w:rsidRDefault="002B3DA0" w:rsidP="001B76B7">
            <w:pPr>
              <w:spacing w:after="60"/>
              <w:ind w:right="34"/>
              <w:jc w:val="both"/>
              <w:rPr>
                <w:b/>
                <w:bCs/>
                <w:sz w:val="18"/>
                <w:szCs w:val="18"/>
                <w:lang w:val="en-GB"/>
              </w:rPr>
            </w:pPr>
            <w:r w:rsidRPr="003E4118">
              <w:rPr>
                <w:b/>
                <w:bCs/>
                <w:sz w:val="18"/>
                <w:szCs w:val="18"/>
                <w:lang w:val="en-GB"/>
              </w:rPr>
              <w:t xml:space="preserve">References: </w:t>
            </w:r>
          </w:p>
          <w:p w14:paraId="54C14318" w14:textId="77777777" w:rsidR="002B3DA0" w:rsidRDefault="002B3DA0" w:rsidP="002B3DA0">
            <w:pPr>
              <w:ind w:right="35"/>
              <w:jc w:val="both"/>
              <w:rPr>
                <w:sz w:val="18"/>
                <w:szCs w:val="18"/>
                <w:lang w:val="en-GB"/>
              </w:rPr>
            </w:pPr>
            <w:r w:rsidRPr="003E4118">
              <w:rPr>
                <w:sz w:val="18"/>
                <w:szCs w:val="18"/>
                <w:lang w:val="en-GB"/>
              </w:rPr>
              <w:t>William G.Sullivan, Elin M. Wicks and James T. Luxhoj “Engineering Economy” 14th edn, Prentice Hall, 2009 Chan S. Park, “Fundamentals of Engineering Economy” 2nd edn, Prentice Hall, 2009 Joseph C. Hartman, “Engineering Economy and the Decision Making Process” Prentice Hall, 2007</w:t>
            </w:r>
          </w:p>
          <w:p w14:paraId="4CC33E81" w14:textId="77777777" w:rsidR="002B3DA0" w:rsidRDefault="002B3DA0" w:rsidP="002B3DA0">
            <w:pPr>
              <w:ind w:right="35"/>
              <w:jc w:val="both"/>
              <w:rPr>
                <w:sz w:val="18"/>
                <w:szCs w:val="18"/>
                <w:lang w:val="en-GB"/>
              </w:rPr>
            </w:pPr>
          </w:p>
          <w:p w14:paraId="1AC9A09D" w14:textId="77777777" w:rsidR="002019EB" w:rsidRPr="00DC645F" w:rsidRDefault="002019EB" w:rsidP="002B3DA0">
            <w:pPr>
              <w:ind w:right="35"/>
              <w:jc w:val="both"/>
              <w:rPr>
                <w:sz w:val="18"/>
                <w:szCs w:val="18"/>
                <w:lang w:val="en-GB"/>
              </w:rPr>
            </w:pPr>
          </w:p>
        </w:tc>
      </w:tr>
      <w:tr w:rsidR="002B3DA0" w:rsidRPr="00BD2D69" w14:paraId="0F3955B8" w14:textId="77777777" w:rsidTr="005C103F">
        <w:trPr>
          <w:trHeight w:val="54"/>
          <w:jc w:val="center"/>
        </w:trPr>
        <w:tc>
          <w:tcPr>
            <w:tcW w:w="10475" w:type="dxa"/>
            <w:gridSpan w:val="5"/>
            <w:vAlign w:val="center"/>
          </w:tcPr>
          <w:tbl>
            <w:tblPr>
              <w:tblStyle w:val="TableGrid"/>
              <w:tblW w:w="0" w:type="auto"/>
              <w:tblLayout w:type="fixed"/>
              <w:tblLook w:val="04A0" w:firstRow="1" w:lastRow="0" w:firstColumn="1" w:lastColumn="0" w:noHBand="0" w:noVBand="1"/>
            </w:tblPr>
            <w:tblGrid>
              <w:gridCol w:w="988"/>
              <w:gridCol w:w="7647"/>
            </w:tblGrid>
            <w:tr w:rsidR="002B3DA0" w14:paraId="711BC263" w14:textId="77777777" w:rsidTr="00E910AB">
              <w:tc>
                <w:tcPr>
                  <w:tcW w:w="8635" w:type="dxa"/>
                  <w:gridSpan w:val="2"/>
                  <w:vAlign w:val="center"/>
                </w:tcPr>
                <w:p w14:paraId="3F8875CB" w14:textId="7BA1FC52" w:rsidR="002B3DA0" w:rsidRPr="00C37336" w:rsidRDefault="002B3DA0" w:rsidP="002B3DA0">
                  <w:pPr>
                    <w:framePr w:hSpace="141" w:wrap="around" w:vAnchor="text" w:hAnchor="margin" w:xAlign="center" w:y="503"/>
                    <w:suppressAutoHyphens w:val="0"/>
                    <w:autoSpaceDE w:val="0"/>
                    <w:autoSpaceDN w:val="0"/>
                    <w:adjustRightInd w:val="0"/>
                    <w:spacing w:before="40" w:after="40"/>
                    <w:rPr>
                      <w:b/>
                      <w:lang w:val="en-GB"/>
                    </w:rPr>
                  </w:pPr>
                  <w:r w:rsidRPr="00C37336">
                    <w:rPr>
                      <w:b/>
                      <w:lang w:val="en-GB"/>
                    </w:rPr>
                    <w:t>C</w:t>
                  </w:r>
                  <w:r>
                    <w:rPr>
                      <w:b/>
                      <w:lang w:val="en-GB"/>
                    </w:rPr>
                    <w:t>OURSE CONTENT</w:t>
                  </w:r>
                </w:p>
              </w:tc>
            </w:tr>
            <w:tr w:rsidR="002B3DA0" w14:paraId="60435C4E" w14:textId="77777777" w:rsidTr="00216C1A">
              <w:trPr>
                <w:trHeight w:val="312"/>
              </w:trPr>
              <w:tc>
                <w:tcPr>
                  <w:tcW w:w="988" w:type="dxa"/>
                  <w:vAlign w:val="center"/>
                </w:tcPr>
                <w:p w14:paraId="1FFD0F98" w14:textId="77777777" w:rsidR="002B3DA0" w:rsidRPr="00154D2E" w:rsidRDefault="002B3DA0" w:rsidP="00E910AB">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Week</w:t>
                  </w:r>
                </w:p>
              </w:tc>
              <w:tc>
                <w:tcPr>
                  <w:tcW w:w="7647" w:type="dxa"/>
                  <w:vAlign w:val="center"/>
                </w:tcPr>
                <w:p w14:paraId="4A4BFD5B"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rPr>
                      <w:b/>
                      <w:sz w:val="18"/>
                      <w:szCs w:val="18"/>
                      <w:lang w:val="en-GB"/>
                    </w:rPr>
                  </w:pPr>
                  <w:r w:rsidRPr="00154D2E">
                    <w:rPr>
                      <w:b/>
                      <w:sz w:val="18"/>
                      <w:szCs w:val="18"/>
                      <w:lang w:val="en-GB"/>
                    </w:rPr>
                    <w:t>Topics</w:t>
                  </w:r>
                </w:p>
              </w:tc>
            </w:tr>
            <w:tr w:rsidR="002B3DA0" w14:paraId="7D83CF23" w14:textId="77777777" w:rsidTr="00216C1A">
              <w:trPr>
                <w:trHeight w:val="312"/>
              </w:trPr>
              <w:tc>
                <w:tcPr>
                  <w:tcW w:w="988" w:type="dxa"/>
                  <w:vAlign w:val="center"/>
                </w:tcPr>
                <w:p w14:paraId="13390AC9"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1</w:t>
                  </w:r>
                </w:p>
              </w:tc>
              <w:tc>
                <w:tcPr>
                  <w:tcW w:w="7647" w:type="dxa"/>
                  <w:vAlign w:val="center"/>
                </w:tcPr>
                <w:p w14:paraId="0E5F6A75" w14:textId="0261CD52" w:rsidR="002B3DA0" w:rsidRPr="00154D2E" w:rsidRDefault="002B3DA0" w:rsidP="002B3DA0">
                  <w:pPr>
                    <w:framePr w:hSpace="141" w:wrap="around" w:vAnchor="text" w:hAnchor="margin" w:xAlign="center" w:y="503"/>
                    <w:rPr>
                      <w:bCs/>
                      <w:sz w:val="18"/>
                      <w:szCs w:val="18"/>
                      <w:lang w:val="en-GB"/>
                    </w:rPr>
                  </w:pPr>
                  <w:r w:rsidRPr="00154D2E">
                    <w:rPr>
                      <w:bCs/>
                      <w:sz w:val="18"/>
                      <w:szCs w:val="18"/>
                      <w:lang w:val="en-GB"/>
                    </w:rPr>
                    <w:t xml:space="preserve">Course </w:t>
                  </w:r>
                  <w:r w:rsidR="00D5621F">
                    <w:rPr>
                      <w:bCs/>
                      <w:sz w:val="18"/>
                      <w:szCs w:val="18"/>
                      <w:lang w:val="en-GB"/>
                    </w:rPr>
                    <w:t>O</w:t>
                  </w:r>
                  <w:r w:rsidRPr="00154D2E">
                    <w:rPr>
                      <w:bCs/>
                      <w:sz w:val="18"/>
                      <w:szCs w:val="18"/>
                      <w:lang w:val="en-GB"/>
                    </w:rPr>
                    <w:t xml:space="preserve">utline &amp; Course </w:t>
                  </w:r>
                  <w:r w:rsidR="0045378C">
                    <w:rPr>
                      <w:bCs/>
                      <w:sz w:val="18"/>
                      <w:szCs w:val="18"/>
                      <w:lang w:val="en-GB"/>
                    </w:rPr>
                    <w:t>P</w:t>
                  </w:r>
                  <w:r w:rsidRPr="00154D2E">
                    <w:rPr>
                      <w:bCs/>
                      <w:sz w:val="18"/>
                      <w:szCs w:val="18"/>
                      <w:lang w:val="en-GB"/>
                    </w:rPr>
                    <w:t>lanning</w:t>
                  </w:r>
                  <w:r w:rsidR="0045378C">
                    <w:rPr>
                      <w:bCs/>
                      <w:sz w:val="18"/>
                      <w:szCs w:val="18"/>
                      <w:lang w:val="en-GB"/>
                    </w:rPr>
                    <w:t xml:space="preserve"> </w:t>
                  </w:r>
                  <w:r w:rsidRPr="00154D2E">
                    <w:rPr>
                      <w:bCs/>
                      <w:sz w:val="18"/>
                      <w:szCs w:val="18"/>
                      <w:lang w:val="en-GB"/>
                    </w:rPr>
                    <w:t>- Chapter 1: Foundations of Engineering Economy</w:t>
                  </w:r>
                </w:p>
              </w:tc>
            </w:tr>
            <w:tr w:rsidR="002B3DA0" w14:paraId="0353A7D0" w14:textId="77777777" w:rsidTr="00216C1A">
              <w:trPr>
                <w:trHeight w:val="312"/>
              </w:trPr>
              <w:tc>
                <w:tcPr>
                  <w:tcW w:w="988" w:type="dxa"/>
                  <w:vAlign w:val="center"/>
                </w:tcPr>
                <w:p w14:paraId="44AE5A3D"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2</w:t>
                  </w:r>
                </w:p>
              </w:tc>
              <w:tc>
                <w:tcPr>
                  <w:tcW w:w="7647" w:type="dxa"/>
                  <w:vAlign w:val="center"/>
                </w:tcPr>
                <w:p w14:paraId="6FC8BEFB" w14:textId="312EE59C" w:rsidR="002B3DA0" w:rsidRPr="00154D2E" w:rsidRDefault="002B3DA0" w:rsidP="002B3DA0">
                  <w:pPr>
                    <w:framePr w:hSpace="141" w:wrap="around" w:vAnchor="text" w:hAnchor="margin" w:xAlign="center" w:y="503"/>
                    <w:rPr>
                      <w:bCs/>
                      <w:sz w:val="18"/>
                      <w:szCs w:val="18"/>
                      <w:lang w:val="en-GB"/>
                    </w:rPr>
                  </w:pPr>
                  <w:r w:rsidRPr="00154D2E">
                    <w:rPr>
                      <w:bCs/>
                      <w:sz w:val="18"/>
                      <w:szCs w:val="18"/>
                      <w:lang w:val="en-GB"/>
                    </w:rPr>
                    <w:t xml:space="preserve">Chapter 2: Factors: </w:t>
                  </w:r>
                  <w:r w:rsidR="0045378C">
                    <w:rPr>
                      <w:bCs/>
                      <w:sz w:val="18"/>
                      <w:szCs w:val="18"/>
                      <w:lang w:val="en-GB"/>
                    </w:rPr>
                    <w:t>H</w:t>
                  </w:r>
                  <w:r w:rsidRPr="00154D2E">
                    <w:rPr>
                      <w:bCs/>
                      <w:sz w:val="18"/>
                      <w:szCs w:val="18"/>
                      <w:lang w:val="en-GB"/>
                    </w:rPr>
                    <w:t xml:space="preserve">ow time and interest affect money </w:t>
                  </w:r>
                </w:p>
              </w:tc>
            </w:tr>
            <w:tr w:rsidR="002B3DA0" w14:paraId="2C312B48" w14:textId="77777777" w:rsidTr="00216C1A">
              <w:trPr>
                <w:trHeight w:val="312"/>
              </w:trPr>
              <w:tc>
                <w:tcPr>
                  <w:tcW w:w="988" w:type="dxa"/>
                  <w:vAlign w:val="center"/>
                </w:tcPr>
                <w:p w14:paraId="3B597728"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3</w:t>
                  </w:r>
                </w:p>
              </w:tc>
              <w:tc>
                <w:tcPr>
                  <w:tcW w:w="7647" w:type="dxa"/>
                  <w:vAlign w:val="center"/>
                </w:tcPr>
                <w:p w14:paraId="723D13E5" w14:textId="77777777" w:rsidR="002B3DA0" w:rsidRPr="00154D2E" w:rsidRDefault="002B3DA0" w:rsidP="002B3DA0">
                  <w:pPr>
                    <w:framePr w:hSpace="141" w:wrap="around" w:vAnchor="text" w:hAnchor="margin" w:xAlign="center" w:y="503"/>
                    <w:rPr>
                      <w:b/>
                      <w:bCs/>
                      <w:sz w:val="18"/>
                      <w:szCs w:val="18"/>
                      <w:lang w:val="en-GB"/>
                    </w:rPr>
                  </w:pPr>
                  <w:r w:rsidRPr="00154D2E">
                    <w:rPr>
                      <w:bCs/>
                      <w:sz w:val="18"/>
                      <w:szCs w:val="18"/>
                      <w:lang w:val="en-GB"/>
                    </w:rPr>
                    <w:t>Chapter 4: Nominal and effective interest rates</w:t>
                  </w:r>
                </w:p>
              </w:tc>
            </w:tr>
            <w:tr w:rsidR="002B3DA0" w14:paraId="1D466A3E" w14:textId="77777777" w:rsidTr="00216C1A">
              <w:trPr>
                <w:trHeight w:val="312"/>
              </w:trPr>
              <w:tc>
                <w:tcPr>
                  <w:tcW w:w="988" w:type="dxa"/>
                  <w:vAlign w:val="center"/>
                </w:tcPr>
                <w:p w14:paraId="755642FE"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4</w:t>
                  </w:r>
                </w:p>
              </w:tc>
              <w:tc>
                <w:tcPr>
                  <w:tcW w:w="7647" w:type="dxa"/>
                  <w:vAlign w:val="center"/>
                </w:tcPr>
                <w:p w14:paraId="09550250" w14:textId="77777777" w:rsidR="002B3DA0" w:rsidRPr="00154D2E" w:rsidRDefault="002B3DA0" w:rsidP="002B3DA0">
                  <w:pPr>
                    <w:framePr w:hSpace="141" w:wrap="around" w:vAnchor="text" w:hAnchor="margin" w:xAlign="center" w:y="503"/>
                    <w:rPr>
                      <w:bCs/>
                      <w:sz w:val="18"/>
                      <w:szCs w:val="18"/>
                      <w:lang w:val="en-GB"/>
                    </w:rPr>
                  </w:pPr>
                  <w:r w:rsidRPr="00154D2E">
                    <w:rPr>
                      <w:b/>
                      <w:bCs/>
                      <w:sz w:val="18"/>
                      <w:szCs w:val="18"/>
                      <w:lang w:val="en-GB"/>
                    </w:rPr>
                    <w:t>Quiz 1</w:t>
                  </w:r>
                </w:p>
              </w:tc>
            </w:tr>
            <w:tr w:rsidR="002B3DA0" w14:paraId="2655DF7C" w14:textId="77777777" w:rsidTr="00216C1A">
              <w:trPr>
                <w:trHeight w:val="312"/>
              </w:trPr>
              <w:tc>
                <w:tcPr>
                  <w:tcW w:w="988" w:type="dxa"/>
                  <w:vAlign w:val="center"/>
                </w:tcPr>
                <w:p w14:paraId="31668253"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5</w:t>
                  </w:r>
                </w:p>
              </w:tc>
              <w:tc>
                <w:tcPr>
                  <w:tcW w:w="7647" w:type="dxa"/>
                  <w:vAlign w:val="center"/>
                </w:tcPr>
                <w:p w14:paraId="44A26DAA" w14:textId="77777777" w:rsidR="002B3DA0" w:rsidRPr="00154D2E" w:rsidRDefault="002B3DA0" w:rsidP="002B3DA0">
                  <w:pPr>
                    <w:framePr w:hSpace="141" w:wrap="around" w:vAnchor="text" w:hAnchor="margin" w:xAlign="center" w:y="503"/>
                    <w:rPr>
                      <w:bCs/>
                      <w:sz w:val="18"/>
                      <w:szCs w:val="18"/>
                      <w:lang w:val="en-GB"/>
                    </w:rPr>
                  </w:pPr>
                  <w:r w:rsidRPr="00154D2E">
                    <w:rPr>
                      <w:bCs/>
                      <w:sz w:val="18"/>
                      <w:szCs w:val="18"/>
                      <w:lang w:val="en-GB"/>
                    </w:rPr>
                    <w:t>Chapter 5: Present-worth analysis and  capitalized cost evaluation; Future-worth analysis</w:t>
                  </w:r>
                </w:p>
              </w:tc>
            </w:tr>
            <w:tr w:rsidR="002B3DA0" w14:paraId="23A28F1B" w14:textId="77777777" w:rsidTr="00216C1A">
              <w:trPr>
                <w:trHeight w:val="312"/>
              </w:trPr>
              <w:tc>
                <w:tcPr>
                  <w:tcW w:w="988" w:type="dxa"/>
                  <w:vAlign w:val="center"/>
                </w:tcPr>
                <w:p w14:paraId="476B71E3"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6</w:t>
                  </w:r>
                </w:p>
              </w:tc>
              <w:tc>
                <w:tcPr>
                  <w:tcW w:w="7647" w:type="dxa"/>
                  <w:vAlign w:val="center"/>
                </w:tcPr>
                <w:p w14:paraId="7FFCE322" w14:textId="77777777" w:rsidR="002B3DA0" w:rsidRPr="00154D2E" w:rsidRDefault="002B3DA0" w:rsidP="002B3DA0">
                  <w:pPr>
                    <w:framePr w:hSpace="141" w:wrap="around" w:vAnchor="text" w:hAnchor="margin" w:xAlign="center" w:y="503"/>
                    <w:rPr>
                      <w:bCs/>
                      <w:sz w:val="18"/>
                      <w:szCs w:val="18"/>
                      <w:lang w:val="en-GB"/>
                    </w:rPr>
                  </w:pPr>
                  <w:r w:rsidRPr="00154D2E">
                    <w:rPr>
                      <w:bCs/>
                      <w:sz w:val="18"/>
                      <w:szCs w:val="18"/>
                      <w:lang w:val="en-GB"/>
                    </w:rPr>
                    <w:t xml:space="preserve">Chapter 6: Equivalent-annual worth analysis and </w:t>
                  </w:r>
                  <w:r w:rsidRPr="00154D2E">
                    <w:rPr>
                      <w:bCs/>
                      <w:sz w:val="18"/>
                      <w:szCs w:val="18"/>
                    </w:rPr>
                    <w:t>permanent Investment evaluation</w:t>
                  </w:r>
                </w:p>
              </w:tc>
            </w:tr>
            <w:tr w:rsidR="002B3DA0" w14:paraId="5D07820C" w14:textId="77777777" w:rsidTr="00216C1A">
              <w:trPr>
                <w:trHeight w:val="312"/>
              </w:trPr>
              <w:tc>
                <w:tcPr>
                  <w:tcW w:w="988" w:type="dxa"/>
                  <w:vAlign w:val="center"/>
                </w:tcPr>
                <w:p w14:paraId="2E58CD1C"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7</w:t>
                  </w:r>
                </w:p>
              </w:tc>
              <w:tc>
                <w:tcPr>
                  <w:tcW w:w="7647" w:type="dxa"/>
                  <w:vAlign w:val="center"/>
                </w:tcPr>
                <w:p w14:paraId="1FC17DE5"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rPr>
                      <w:b/>
                      <w:sz w:val="18"/>
                      <w:szCs w:val="18"/>
                      <w:lang w:val="en-GB"/>
                    </w:rPr>
                  </w:pPr>
                  <w:r w:rsidRPr="00154D2E">
                    <w:rPr>
                      <w:b/>
                      <w:bCs/>
                      <w:sz w:val="18"/>
                      <w:szCs w:val="18"/>
                      <w:lang w:val="en-GB"/>
                    </w:rPr>
                    <w:t>Quiz 2</w:t>
                  </w:r>
                </w:p>
              </w:tc>
            </w:tr>
            <w:tr w:rsidR="002B3DA0" w14:paraId="5E062F17" w14:textId="77777777" w:rsidTr="00216C1A">
              <w:trPr>
                <w:trHeight w:val="312"/>
              </w:trPr>
              <w:tc>
                <w:tcPr>
                  <w:tcW w:w="988" w:type="dxa"/>
                  <w:vAlign w:val="center"/>
                </w:tcPr>
                <w:p w14:paraId="0414E79F"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8-9</w:t>
                  </w:r>
                </w:p>
              </w:tc>
              <w:tc>
                <w:tcPr>
                  <w:tcW w:w="7647" w:type="dxa"/>
                  <w:vAlign w:val="center"/>
                </w:tcPr>
                <w:p w14:paraId="31066966"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rPr>
                      <w:b/>
                      <w:sz w:val="18"/>
                      <w:szCs w:val="18"/>
                      <w:lang w:val="en-GB"/>
                    </w:rPr>
                  </w:pPr>
                  <w:r w:rsidRPr="00154D2E">
                    <w:rPr>
                      <w:b/>
                      <w:sz w:val="18"/>
                      <w:szCs w:val="18"/>
                      <w:lang w:val="en-GB"/>
                    </w:rPr>
                    <w:t>Midterm Exam</w:t>
                  </w:r>
                </w:p>
              </w:tc>
            </w:tr>
            <w:tr w:rsidR="002B3DA0" w14:paraId="4E8AD7F5" w14:textId="77777777" w:rsidTr="00216C1A">
              <w:trPr>
                <w:trHeight w:val="312"/>
              </w:trPr>
              <w:tc>
                <w:tcPr>
                  <w:tcW w:w="988" w:type="dxa"/>
                  <w:vAlign w:val="center"/>
                </w:tcPr>
                <w:p w14:paraId="2E4978AC"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10</w:t>
                  </w:r>
                </w:p>
              </w:tc>
              <w:tc>
                <w:tcPr>
                  <w:tcW w:w="7647" w:type="dxa"/>
                  <w:vAlign w:val="center"/>
                </w:tcPr>
                <w:p w14:paraId="53A726DD"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rPr>
                      <w:sz w:val="18"/>
                      <w:szCs w:val="18"/>
                      <w:lang w:val="en-GB"/>
                    </w:rPr>
                  </w:pPr>
                  <w:r w:rsidRPr="00154D2E">
                    <w:rPr>
                      <w:sz w:val="18"/>
                      <w:szCs w:val="18"/>
                      <w:lang w:val="en-GB"/>
                    </w:rPr>
                    <w:t>Chapters 7 and 8: Rate of return analysis of single &amp; multiple alternatives</w:t>
                  </w:r>
                </w:p>
              </w:tc>
            </w:tr>
            <w:tr w:rsidR="002B3DA0" w14:paraId="26FEAA7C" w14:textId="77777777" w:rsidTr="00216C1A">
              <w:trPr>
                <w:trHeight w:val="312"/>
              </w:trPr>
              <w:tc>
                <w:tcPr>
                  <w:tcW w:w="988" w:type="dxa"/>
                  <w:vAlign w:val="center"/>
                </w:tcPr>
                <w:p w14:paraId="3F8BAC85"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11</w:t>
                  </w:r>
                </w:p>
              </w:tc>
              <w:tc>
                <w:tcPr>
                  <w:tcW w:w="7647" w:type="dxa"/>
                  <w:vAlign w:val="center"/>
                </w:tcPr>
                <w:p w14:paraId="6C662DF9" w14:textId="5AB96336" w:rsidR="002B3DA0" w:rsidRPr="00154D2E" w:rsidRDefault="002B3DA0" w:rsidP="002B3DA0">
                  <w:pPr>
                    <w:framePr w:hSpace="141" w:wrap="around" w:vAnchor="text" w:hAnchor="margin" w:xAlign="center" w:y="503"/>
                    <w:suppressAutoHyphens w:val="0"/>
                    <w:autoSpaceDE w:val="0"/>
                    <w:autoSpaceDN w:val="0"/>
                    <w:adjustRightInd w:val="0"/>
                    <w:spacing w:before="40" w:after="40"/>
                    <w:rPr>
                      <w:b/>
                      <w:sz w:val="18"/>
                      <w:szCs w:val="18"/>
                      <w:lang w:val="en-GB"/>
                    </w:rPr>
                  </w:pPr>
                  <w:r w:rsidRPr="00154D2E">
                    <w:rPr>
                      <w:sz w:val="18"/>
                      <w:szCs w:val="18"/>
                      <w:lang w:val="en-GB"/>
                    </w:rPr>
                    <w:t>Chapter 9:</w:t>
                  </w:r>
                  <w:r w:rsidRPr="00154D2E">
                    <w:rPr>
                      <w:b/>
                      <w:sz w:val="18"/>
                      <w:szCs w:val="18"/>
                      <w:lang w:val="en-GB"/>
                    </w:rPr>
                    <w:t xml:space="preserve"> </w:t>
                  </w:r>
                  <w:r w:rsidRPr="00154D2E">
                    <w:rPr>
                      <w:sz w:val="18"/>
                      <w:szCs w:val="18"/>
                      <w:lang w:val="en-GB"/>
                    </w:rPr>
                    <w:t xml:space="preserve"> Benefit</w:t>
                  </w:r>
                  <w:r w:rsidR="007823AA" w:rsidRPr="007823AA">
                    <w:rPr>
                      <w:sz w:val="8"/>
                      <w:szCs w:val="8"/>
                      <w:lang w:val="en-GB"/>
                    </w:rPr>
                    <w:t xml:space="preserve"> </w:t>
                  </w:r>
                  <w:r w:rsidR="007823AA">
                    <w:rPr>
                      <w:sz w:val="18"/>
                      <w:szCs w:val="18"/>
                      <w:lang w:val="en-GB"/>
                    </w:rPr>
                    <w:t>-</w:t>
                  </w:r>
                  <w:r w:rsidR="007823AA" w:rsidRPr="007823AA">
                    <w:rPr>
                      <w:sz w:val="8"/>
                      <w:szCs w:val="8"/>
                      <w:lang w:val="en-GB"/>
                    </w:rPr>
                    <w:t xml:space="preserve"> </w:t>
                  </w:r>
                  <w:r w:rsidR="0045378C">
                    <w:rPr>
                      <w:sz w:val="18"/>
                      <w:szCs w:val="18"/>
                      <w:lang w:val="en-GB"/>
                    </w:rPr>
                    <w:t>C</w:t>
                  </w:r>
                  <w:r w:rsidRPr="00154D2E">
                    <w:rPr>
                      <w:sz w:val="18"/>
                      <w:szCs w:val="18"/>
                      <w:lang w:val="en-GB"/>
                    </w:rPr>
                    <w:t>ost analysis and public sector economics</w:t>
                  </w:r>
                </w:p>
              </w:tc>
            </w:tr>
            <w:tr w:rsidR="002B3DA0" w14:paraId="1008B144" w14:textId="77777777" w:rsidTr="00216C1A">
              <w:trPr>
                <w:trHeight w:val="312"/>
              </w:trPr>
              <w:tc>
                <w:tcPr>
                  <w:tcW w:w="988" w:type="dxa"/>
                  <w:vAlign w:val="center"/>
                </w:tcPr>
                <w:p w14:paraId="1DA1B223" w14:textId="1883EDB4"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1</w:t>
                  </w:r>
                  <w:r>
                    <w:rPr>
                      <w:b/>
                      <w:sz w:val="18"/>
                      <w:szCs w:val="18"/>
                      <w:lang w:val="en-GB"/>
                    </w:rPr>
                    <w:t>2</w:t>
                  </w:r>
                </w:p>
              </w:tc>
              <w:tc>
                <w:tcPr>
                  <w:tcW w:w="7647" w:type="dxa"/>
                  <w:vAlign w:val="center"/>
                </w:tcPr>
                <w:p w14:paraId="5F3BB12B" w14:textId="77777777" w:rsidR="002B3DA0" w:rsidRPr="00154D2E" w:rsidRDefault="002B3DA0" w:rsidP="002B3DA0">
                  <w:pPr>
                    <w:framePr w:hSpace="141" w:wrap="around" w:vAnchor="text" w:hAnchor="margin" w:xAlign="center" w:y="503"/>
                    <w:suppressAutoHyphens w:val="0"/>
                    <w:autoSpaceDE w:val="0"/>
                    <w:autoSpaceDN w:val="0"/>
                    <w:adjustRightInd w:val="0"/>
                    <w:spacing w:before="40" w:after="40"/>
                    <w:rPr>
                      <w:sz w:val="18"/>
                      <w:szCs w:val="18"/>
                      <w:lang w:val="en-GB"/>
                    </w:rPr>
                  </w:pPr>
                  <w:r w:rsidRPr="00154D2E">
                    <w:rPr>
                      <w:sz w:val="18"/>
                      <w:szCs w:val="18"/>
                      <w:lang w:val="en-GB"/>
                    </w:rPr>
                    <w:t>Chapter 11:  Replacement analysis</w:t>
                  </w:r>
                </w:p>
              </w:tc>
            </w:tr>
            <w:tr w:rsidR="002B3DA0" w14:paraId="52621905" w14:textId="77777777" w:rsidTr="00216C1A">
              <w:trPr>
                <w:trHeight w:val="312"/>
              </w:trPr>
              <w:tc>
                <w:tcPr>
                  <w:tcW w:w="988" w:type="dxa"/>
                  <w:vAlign w:val="center"/>
                </w:tcPr>
                <w:p w14:paraId="38852DBC" w14:textId="57DE0297"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sidRPr="00154D2E">
                    <w:rPr>
                      <w:b/>
                      <w:sz w:val="18"/>
                      <w:szCs w:val="18"/>
                      <w:lang w:val="en-GB"/>
                    </w:rPr>
                    <w:t>1</w:t>
                  </w:r>
                  <w:r>
                    <w:rPr>
                      <w:b/>
                      <w:sz w:val="18"/>
                      <w:szCs w:val="18"/>
                      <w:lang w:val="en-GB"/>
                    </w:rPr>
                    <w:t>3</w:t>
                  </w:r>
                </w:p>
              </w:tc>
              <w:tc>
                <w:tcPr>
                  <w:tcW w:w="7647" w:type="dxa"/>
                  <w:vAlign w:val="center"/>
                </w:tcPr>
                <w:p w14:paraId="68384954" w14:textId="68C58909" w:rsidR="002B3DA0" w:rsidRPr="00154D2E" w:rsidRDefault="002B3DA0" w:rsidP="002B3DA0">
                  <w:pPr>
                    <w:framePr w:hSpace="141" w:wrap="around" w:vAnchor="text" w:hAnchor="margin" w:xAlign="center" w:y="503"/>
                    <w:suppressAutoHyphens w:val="0"/>
                    <w:autoSpaceDE w:val="0"/>
                    <w:autoSpaceDN w:val="0"/>
                    <w:adjustRightInd w:val="0"/>
                    <w:spacing w:before="40" w:after="40"/>
                    <w:rPr>
                      <w:sz w:val="18"/>
                      <w:szCs w:val="18"/>
                      <w:lang w:val="en-GB"/>
                    </w:rPr>
                  </w:pPr>
                  <w:r w:rsidRPr="00154D2E">
                    <w:rPr>
                      <w:sz w:val="18"/>
                      <w:szCs w:val="18"/>
                      <w:lang w:val="en-GB"/>
                    </w:rPr>
                    <w:t>Chapter 13:  Breakeven analysis; Payback analysi</w:t>
                  </w:r>
                  <w:r>
                    <w:rPr>
                      <w:sz w:val="18"/>
                      <w:szCs w:val="18"/>
                      <w:lang w:val="en-GB"/>
                    </w:rPr>
                    <w:t>s</w:t>
                  </w:r>
                </w:p>
              </w:tc>
            </w:tr>
            <w:tr w:rsidR="002B3DA0" w14:paraId="550FA4CF" w14:textId="77777777" w:rsidTr="00216C1A">
              <w:trPr>
                <w:trHeight w:val="312"/>
              </w:trPr>
              <w:tc>
                <w:tcPr>
                  <w:tcW w:w="988" w:type="dxa"/>
                  <w:vAlign w:val="center"/>
                </w:tcPr>
                <w:p w14:paraId="679994ED" w14:textId="20B38286" w:rsidR="002B3DA0" w:rsidRPr="00154D2E" w:rsidRDefault="002B3DA0" w:rsidP="002B3DA0">
                  <w:pPr>
                    <w:framePr w:hSpace="141" w:wrap="around" w:vAnchor="text" w:hAnchor="margin" w:xAlign="center" w:y="503"/>
                    <w:suppressAutoHyphens w:val="0"/>
                    <w:autoSpaceDE w:val="0"/>
                    <w:autoSpaceDN w:val="0"/>
                    <w:adjustRightInd w:val="0"/>
                    <w:spacing w:before="40" w:after="40"/>
                    <w:jc w:val="center"/>
                    <w:rPr>
                      <w:b/>
                      <w:sz w:val="18"/>
                      <w:szCs w:val="18"/>
                      <w:lang w:val="en-GB"/>
                    </w:rPr>
                  </w:pPr>
                  <w:r>
                    <w:rPr>
                      <w:b/>
                      <w:sz w:val="18"/>
                      <w:szCs w:val="18"/>
                      <w:lang w:val="en-GB"/>
                    </w:rPr>
                    <w:t>14</w:t>
                  </w:r>
                </w:p>
              </w:tc>
              <w:tc>
                <w:tcPr>
                  <w:tcW w:w="7647" w:type="dxa"/>
                  <w:vAlign w:val="center"/>
                </w:tcPr>
                <w:p w14:paraId="09F347A1" w14:textId="2B04EA85" w:rsidR="002B3DA0" w:rsidRPr="00154D2E" w:rsidRDefault="002B3DA0" w:rsidP="002B3DA0">
                  <w:pPr>
                    <w:framePr w:hSpace="141" w:wrap="around" w:vAnchor="text" w:hAnchor="margin" w:xAlign="center" w:y="503"/>
                    <w:suppressAutoHyphens w:val="0"/>
                    <w:autoSpaceDE w:val="0"/>
                    <w:autoSpaceDN w:val="0"/>
                    <w:adjustRightInd w:val="0"/>
                    <w:spacing w:before="40" w:after="40"/>
                    <w:rPr>
                      <w:sz w:val="18"/>
                      <w:szCs w:val="18"/>
                      <w:lang w:val="en-GB"/>
                    </w:rPr>
                  </w:pPr>
                  <w:r w:rsidRPr="00154D2E">
                    <w:rPr>
                      <w:b/>
                      <w:bCs/>
                      <w:sz w:val="18"/>
                      <w:szCs w:val="18"/>
                      <w:lang w:val="en-GB"/>
                    </w:rPr>
                    <w:t>Quiz 3</w:t>
                  </w:r>
                  <w:r>
                    <w:rPr>
                      <w:b/>
                      <w:bCs/>
                      <w:sz w:val="18"/>
                      <w:szCs w:val="18"/>
                      <w:lang w:val="en-GB"/>
                    </w:rPr>
                    <w:t xml:space="preserve"> ; </w:t>
                  </w:r>
                  <w:r w:rsidRPr="00154D2E">
                    <w:rPr>
                      <w:sz w:val="18"/>
                      <w:szCs w:val="18"/>
                      <w:lang w:val="en-GB"/>
                    </w:rPr>
                    <w:t xml:space="preserve"> </w:t>
                  </w:r>
                  <w:r w:rsidRPr="003E3C5F">
                    <w:rPr>
                      <w:sz w:val="18"/>
                      <w:szCs w:val="18"/>
                      <w:lang w:val="en-GB"/>
                    </w:rPr>
                    <w:t>Chapter 14: Inflation</w:t>
                  </w:r>
                </w:p>
              </w:tc>
            </w:tr>
            <w:tr w:rsidR="002B3DA0" w14:paraId="19AC3EE6" w14:textId="77777777" w:rsidTr="00216C1A">
              <w:trPr>
                <w:trHeight w:val="312"/>
              </w:trPr>
              <w:tc>
                <w:tcPr>
                  <w:tcW w:w="988" w:type="dxa"/>
                  <w:vAlign w:val="center"/>
                </w:tcPr>
                <w:p w14:paraId="1866B82D" w14:textId="77777777" w:rsidR="002B3DA0" w:rsidRPr="00154D2E" w:rsidRDefault="002B3DA0" w:rsidP="002B3DA0">
                  <w:pPr>
                    <w:framePr w:hSpace="141" w:wrap="around" w:vAnchor="text" w:hAnchor="margin" w:xAlign="center" w:y="503"/>
                    <w:jc w:val="center"/>
                    <w:rPr>
                      <w:b/>
                      <w:sz w:val="18"/>
                      <w:szCs w:val="18"/>
                    </w:rPr>
                  </w:pPr>
                  <w:r w:rsidRPr="00154D2E">
                    <w:rPr>
                      <w:b/>
                      <w:sz w:val="18"/>
                      <w:szCs w:val="18"/>
                    </w:rPr>
                    <w:t>15- 16-17</w:t>
                  </w:r>
                </w:p>
              </w:tc>
              <w:tc>
                <w:tcPr>
                  <w:tcW w:w="7647" w:type="dxa"/>
                  <w:vAlign w:val="center"/>
                </w:tcPr>
                <w:p w14:paraId="37B44448" w14:textId="77777777" w:rsidR="002B3DA0" w:rsidRPr="00154D2E" w:rsidRDefault="002B3DA0" w:rsidP="002B3DA0">
                  <w:pPr>
                    <w:framePr w:hSpace="141" w:wrap="around" w:vAnchor="text" w:hAnchor="margin" w:xAlign="center" w:y="503"/>
                    <w:rPr>
                      <w:b/>
                      <w:sz w:val="18"/>
                      <w:szCs w:val="18"/>
                    </w:rPr>
                  </w:pPr>
                  <w:r w:rsidRPr="00154D2E">
                    <w:rPr>
                      <w:b/>
                      <w:sz w:val="18"/>
                      <w:szCs w:val="18"/>
                    </w:rPr>
                    <w:t>Final Exam</w:t>
                  </w:r>
                </w:p>
              </w:tc>
            </w:tr>
          </w:tbl>
          <w:p w14:paraId="7FF5AEA1" w14:textId="77777777" w:rsidR="002B3DA0" w:rsidRPr="00DC645F" w:rsidRDefault="002B3DA0" w:rsidP="002B3DA0">
            <w:pPr>
              <w:suppressAutoHyphens w:val="0"/>
              <w:autoSpaceDE w:val="0"/>
              <w:autoSpaceDN w:val="0"/>
              <w:adjustRightInd w:val="0"/>
              <w:spacing w:before="40" w:after="40"/>
              <w:rPr>
                <w:b/>
                <w:sz w:val="18"/>
                <w:szCs w:val="18"/>
                <w:lang w:val="en-GB"/>
              </w:rPr>
            </w:pPr>
          </w:p>
        </w:tc>
      </w:tr>
    </w:tbl>
    <w:p w14:paraId="259A37CE" w14:textId="77777777" w:rsidR="00490574" w:rsidRDefault="00490574" w:rsidP="00243582">
      <w:pPr>
        <w:jc w:val="center"/>
        <w:rPr>
          <w:b/>
          <w:sz w:val="16"/>
          <w:szCs w:val="16"/>
          <w:lang w:val="en-GB"/>
        </w:rPr>
      </w:pPr>
    </w:p>
    <w:p w14:paraId="2AA8E3B0" w14:textId="77777777" w:rsidR="0056784A" w:rsidRDefault="00243582" w:rsidP="00243582">
      <w:pPr>
        <w:rPr>
          <w:b/>
          <w:sz w:val="18"/>
          <w:szCs w:val="18"/>
          <w:lang w:val="en-GB"/>
        </w:rPr>
      </w:pPr>
      <w:r>
        <w:rPr>
          <w:b/>
          <w:sz w:val="18"/>
          <w:szCs w:val="18"/>
          <w:lang w:val="en-GB"/>
        </w:rPr>
        <w:t xml:space="preserve">   </w:t>
      </w:r>
    </w:p>
    <w:p w14:paraId="285BAA03" w14:textId="0E3F3A36" w:rsidR="00243582" w:rsidRPr="0056784A" w:rsidRDefault="00243582" w:rsidP="00243582">
      <w:pPr>
        <w:rPr>
          <w:b/>
          <w:lang w:val="en-GB"/>
        </w:rPr>
      </w:pPr>
      <w:r w:rsidRPr="0056784A">
        <w:rPr>
          <w:b/>
          <w:lang w:val="en-GB"/>
        </w:rPr>
        <w:t xml:space="preserve">Contribution of the Course to meeting the requirements of Criterion 5 </w:t>
      </w:r>
    </w:p>
    <w:p w14:paraId="5F95F633" w14:textId="77777777" w:rsidR="00243582" w:rsidRDefault="00243582" w:rsidP="00243582">
      <w:pPr>
        <w:rPr>
          <w:b/>
          <w:sz w:val="16"/>
          <w:szCs w:val="16"/>
          <w:lang w:val="en-GB"/>
        </w:rPr>
      </w:pPr>
    </w:p>
    <w:p w14:paraId="228D201F" w14:textId="1D3D2C9F" w:rsidR="007B21FA" w:rsidRPr="003E3C5F" w:rsidRDefault="007B21FA" w:rsidP="007B21FA">
      <w:pPr>
        <w:ind w:firstLine="426"/>
        <w:rPr>
          <w:color w:val="000000"/>
          <w:sz w:val="20"/>
          <w:szCs w:val="20"/>
          <w:lang w:val="en-GB"/>
        </w:rPr>
      </w:pPr>
      <w:r w:rsidRPr="003E3C5F">
        <w:rPr>
          <w:color w:val="000000"/>
          <w:sz w:val="20"/>
          <w:szCs w:val="20"/>
          <w:lang w:val="en-GB"/>
        </w:rPr>
        <w:t>Mathematics and Basic Sciences :  0</w:t>
      </w:r>
    </w:p>
    <w:p w14:paraId="1B161BBB" w14:textId="5804F485" w:rsidR="007B21FA" w:rsidRPr="003E3C5F" w:rsidRDefault="007B21FA" w:rsidP="007B21FA">
      <w:pPr>
        <w:ind w:firstLine="426"/>
        <w:rPr>
          <w:color w:val="000000"/>
          <w:sz w:val="20"/>
          <w:szCs w:val="20"/>
          <w:lang w:val="en-GB"/>
        </w:rPr>
      </w:pPr>
      <w:r w:rsidRPr="003E3C5F">
        <w:rPr>
          <w:color w:val="000000"/>
          <w:sz w:val="20"/>
          <w:szCs w:val="20"/>
          <w:lang w:val="en-GB"/>
        </w:rPr>
        <w:t>Engineering Science                    :  3</w:t>
      </w:r>
    </w:p>
    <w:p w14:paraId="3A329FF0" w14:textId="228259EA" w:rsidR="007B21FA" w:rsidRPr="00AB35A3" w:rsidRDefault="007B21FA" w:rsidP="007B21FA">
      <w:pPr>
        <w:ind w:firstLine="426"/>
        <w:rPr>
          <w:color w:val="000000"/>
          <w:sz w:val="20"/>
          <w:szCs w:val="20"/>
          <w:lang w:val="en-GB"/>
        </w:rPr>
      </w:pPr>
      <w:r w:rsidRPr="003E3C5F">
        <w:rPr>
          <w:color w:val="000000"/>
          <w:sz w:val="20"/>
          <w:szCs w:val="20"/>
          <w:lang w:val="en-GB"/>
        </w:rPr>
        <w:t>General Education                       :  0</w:t>
      </w:r>
    </w:p>
    <w:p w14:paraId="734996C6" w14:textId="432E8D35" w:rsidR="002405A3" w:rsidRDefault="002405A3" w:rsidP="00243582">
      <w:pPr>
        <w:rPr>
          <w:b/>
          <w:sz w:val="18"/>
          <w:szCs w:val="18"/>
          <w:lang w:val="en-GB"/>
        </w:rPr>
      </w:pPr>
    </w:p>
    <w:p w14:paraId="129C20B9" w14:textId="77777777" w:rsidR="002405A3" w:rsidRDefault="002405A3" w:rsidP="00243582">
      <w:pPr>
        <w:rPr>
          <w:b/>
          <w:sz w:val="18"/>
          <w:szCs w:val="18"/>
          <w:lang w:val="en-GB"/>
        </w:rPr>
      </w:pPr>
    </w:p>
    <w:p w14:paraId="37729A00" w14:textId="77777777" w:rsidR="002405A3" w:rsidRDefault="002405A3" w:rsidP="00243582">
      <w:pPr>
        <w:rPr>
          <w:b/>
          <w:sz w:val="18"/>
          <w:szCs w:val="18"/>
          <w:lang w:val="en-GB"/>
        </w:rPr>
      </w:pPr>
    </w:p>
    <w:p w14:paraId="5F39C59E" w14:textId="77777777" w:rsidR="002405A3" w:rsidRDefault="002405A3" w:rsidP="00243582">
      <w:pPr>
        <w:rPr>
          <w:b/>
          <w:sz w:val="18"/>
          <w:szCs w:val="18"/>
          <w:lang w:val="en-GB"/>
        </w:rPr>
      </w:pPr>
    </w:p>
    <w:p w14:paraId="2E822A85" w14:textId="5159F5E1" w:rsidR="00243582" w:rsidRPr="00B545E3" w:rsidRDefault="00633406" w:rsidP="00243582">
      <w:pPr>
        <w:rPr>
          <w:b/>
          <w:lang w:val="en-GB"/>
        </w:rPr>
      </w:pPr>
      <w:r w:rsidRPr="00B545E3">
        <w:rPr>
          <w:b/>
          <w:lang w:val="en-GB"/>
        </w:rPr>
        <w:lastRenderedPageBreak/>
        <w:t xml:space="preserve">Relationship of Course to </w:t>
      </w:r>
      <w:r w:rsidR="00222EF7">
        <w:rPr>
          <w:b/>
          <w:lang w:val="en-GB"/>
        </w:rPr>
        <w:t>Student</w:t>
      </w:r>
      <w:r w:rsidRPr="00B545E3">
        <w:rPr>
          <w:b/>
          <w:lang w:val="en-GB"/>
        </w:rPr>
        <w:t xml:space="preserve"> Outcomes</w:t>
      </w:r>
    </w:p>
    <w:p w14:paraId="6E5847B6" w14:textId="77777777" w:rsidR="00E866D8" w:rsidRDefault="00E866D8" w:rsidP="00243582">
      <w:pPr>
        <w:rPr>
          <w:sz w:val="16"/>
          <w:szCs w:val="16"/>
          <w:lang w:val="en-GB"/>
        </w:rPr>
      </w:pPr>
    </w:p>
    <w:p w14:paraId="5CF764B1" w14:textId="77777777" w:rsidR="002D7365" w:rsidRDefault="002D7365" w:rsidP="00243582">
      <w:pPr>
        <w:rPr>
          <w:b/>
          <w:bCs/>
          <w:sz w:val="18"/>
          <w:szCs w:val="18"/>
          <w:lang w:val="en-GB"/>
        </w:rPr>
      </w:pP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1"/>
        <w:gridCol w:w="768"/>
        <w:gridCol w:w="1092"/>
        <w:gridCol w:w="788"/>
      </w:tblGrid>
      <w:tr w:rsidR="002D7365" w:rsidRPr="00796F25" w14:paraId="05918FAD" w14:textId="77777777" w:rsidTr="00941715">
        <w:trPr>
          <w:trHeight w:val="512"/>
        </w:trPr>
        <w:tc>
          <w:tcPr>
            <w:tcW w:w="7591" w:type="dxa"/>
            <w:vMerge w:val="restart"/>
            <w:vAlign w:val="center"/>
          </w:tcPr>
          <w:p w14:paraId="5F685DED" w14:textId="77777777" w:rsidR="002D7365" w:rsidRPr="006F25D6" w:rsidRDefault="002D7365" w:rsidP="00941715">
            <w:pPr>
              <w:jc w:val="both"/>
              <w:rPr>
                <w:b/>
                <w:lang w:eastAsia="zh-TW"/>
              </w:rPr>
            </w:pPr>
            <w:r w:rsidRPr="006F25D6">
              <w:rPr>
                <w:b/>
                <w:lang w:eastAsia="zh-TW"/>
              </w:rPr>
              <w:t>Student Outcomes</w:t>
            </w:r>
          </w:p>
        </w:tc>
        <w:tc>
          <w:tcPr>
            <w:tcW w:w="2648" w:type="dxa"/>
            <w:gridSpan w:val="3"/>
            <w:vAlign w:val="center"/>
          </w:tcPr>
          <w:p w14:paraId="41E83DA4" w14:textId="77777777" w:rsidR="002D7365" w:rsidRPr="000E6199" w:rsidRDefault="002D7365" w:rsidP="00941715">
            <w:pPr>
              <w:jc w:val="center"/>
              <w:rPr>
                <w:b/>
                <w:sz w:val="20"/>
                <w:szCs w:val="20"/>
                <w:lang w:eastAsia="zh-TW"/>
              </w:rPr>
            </w:pPr>
            <w:r w:rsidRPr="000E6199">
              <w:rPr>
                <w:b/>
                <w:sz w:val="20"/>
                <w:szCs w:val="20"/>
                <w:lang w:eastAsia="zh-TW"/>
              </w:rPr>
              <w:t>Level of Contribution</w:t>
            </w:r>
          </w:p>
        </w:tc>
      </w:tr>
      <w:tr w:rsidR="002D7365" w:rsidRPr="00796F25" w14:paraId="6361447B" w14:textId="77777777" w:rsidTr="00941715">
        <w:trPr>
          <w:trHeight w:val="512"/>
        </w:trPr>
        <w:tc>
          <w:tcPr>
            <w:tcW w:w="7591" w:type="dxa"/>
            <w:vMerge/>
            <w:vAlign w:val="center"/>
          </w:tcPr>
          <w:p w14:paraId="3C41A42F" w14:textId="77777777" w:rsidR="002D7365" w:rsidRPr="000E6199" w:rsidRDefault="002D7365" w:rsidP="00941715">
            <w:pPr>
              <w:jc w:val="both"/>
              <w:rPr>
                <w:b/>
                <w:sz w:val="20"/>
                <w:szCs w:val="20"/>
                <w:lang w:eastAsia="zh-TW"/>
              </w:rPr>
            </w:pPr>
          </w:p>
        </w:tc>
        <w:tc>
          <w:tcPr>
            <w:tcW w:w="768" w:type="dxa"/>
            <w:vAlign w:val="center"/>
          </w:tcPr>
          <w:p w14:paraId="3D446BBA" w14:textId="77777777" w:rsidR="002D7365" w:rsidRPr="000E6199" w:rsidRDefault="002D7365" w:rsidP="00941715">
            <w:pPr>
              <w:jc w:val="center"/>
              <w:rPr>
                <w:b/>
                <w:sz w:val="20"/>
                <w:szCs w:val="20"/>
                <w:lang w:eastAsia="zh-TW"/>
              </w:rPr>
            </w:pPr>
            <w:r w:rsidRPr="000E6199">
              <w:rPr>
                <w:b/>
                <w:sz w:val="20"/>
                <w:szCs w:val="20"/>
                <w:lang w:eastAsia="zh-TW"/>
              </w:rPr>
              <w:t xml:space="preserve">No </w:t>
            </w:r>
          </w:p>
        </w:tc>
        <w:tc>
          <w:tcPr>
            <w:tcW w:w="1092" w:type="dxa"/>
            <w:vAlign w:val="center"/>
          </w:tcPr>
          <w:p w14:paraId="04E59172" w14:textId="77777777" w:rsidR="002D7365" w:rsidRPr="000E6199" w:rsidRDefault="002D7365" w:rsidP="00941715">
            <w:pPr>
              <w:jc w:val="center"/>
              <w:rPr>
                <w:b/>
                <w:sz w:val="20"/>
                <w:szCs w:val="20"/>
                <w:lang w:eastAsia="zh-TW"/>
              </w:rPr>
            </w:pPr>
            <w:r w:rsidRPr="000E6199">
              <w:rPr>
                <w:b/>
                <w:sz w:val="20"/>
                <w:szCs w:val="20"/>
                <w:lang w:eastAsia="zh-TW"/>
              </w:rPr>
              <w:t>Moderate</w:t>
            </w:r>
          </w:p>
        </w:tc>
        <w:tc>
          <w:tcPr>
            <w:tcW w:w="788" w:type="dxa"/>
            <w:vAlign w:val="center"/>
          </w:tcPr>
          <w:p w14:paraId="760971D7" w14:textId="77777777" w:rsidR="002D7365" w:rsidRPr="000E6199" w:rsidRDefault="002D7365" w:rsidP="00941715">
            <w:pPr>
              <w:jc w:val="center"/>
              <w:rPr>
                <w:b/>
                <w:sz w:val="20"/>
                <w:szCs w:val="20"/>
                <w:lang w:eastAsia="zh-TW"/>
              </w:rPr>
            </w:pPr>
            <w:r w:rsidRPr="000E6199">
              <w:rPr>
                <w:b/>
                <w:sz w:val="20"/>
                <w:szCs w:val="20"/>
                <w:lang w:eastAsia="zh-TW"/>
              </w:rPr>
              <w:t>High</w:t>
            </w:r>
          </w:p>
        </w:tc>
      </w:tr>
      <w:tr w:rsidR="002D7365" w:rsidRPr="00796F25" w14:paraId="5B9C432B" w14:textId="77777777" w:rsidTr="00941715">
        <w:trPr>
          <w:trHeight w:val="512"/>
        </w:trPr>
        <w:tc>
          <w:tcPr>
            <w:tcW w:w="7591" w:type="dxa"/>
            <w:vAlign w:val="center"/>
          </w:tcPr>
          <w:p w14:paraId="258D1ACC" w14:textId="77777777" w:rsidR="002D7365" w:rsidRPr="000E6199" w:rsidRDefault="002D7365" w:rsidP="00941715">
            <w:pPr>
              <w:jc w:val="both"/>
              <w:rPr>
                <w:sz w:val="18"/>
                <w:szCs w:val="18"/>
                <w:lang w:eastAsia="zh-TW"/>
              </w:rPr>
            </w:pPr>
            <w:r w:rsidRPr="000E6199">
              <w:rPr>
                <w:sz w:val="18"/>
                <w:szCs w:val="18"/>
                <w:lang w:eastAsia="zh-TW"/>
              </w:rPr>
              <w:t>(1) an ability to identify, formulate, and solve complex engineering problems by applying principles of engineering, science, and mathematics</w:t>
            </w:r>
          </w:p>
        </w:tc>
        <w:tc>
          <w:tcPr>
            <w:tcW w:w="768" w:type="dxa"/>
            <w:vAlign w:val="center"/>
          </w:tcPr>
          <w:p w14:paraId="3149BE1B" w14:textId="77777777" w:rsidR="002D7365" w:rsidRPr="000E6199" w:rsidRDefault="002D7365" w:rsidP="00941715">
            <w:pPr>
              <w:jc w:val="center"/>
              <w:rPr>
                <w:b/>
                <w:sz w:val="20"/>
                <w:szCs w:val="20"/>
                <w:lang w:eastAsia="zh-TW"/>
              </w:rPr>
            </w:pPr>
            <w:r w:rsidRPr="000E6199">
              <w:rPr>
                <w:rFonts w:ascii="Wingdings" w:hAnsi="Wingdings" w:cs="Calibri"/>
                <w:lang w:eastAsia="zh-TW"/>
              </w:rPr>
              <w:sym w:font="Wingdings" w:char="F06F"/>
            </w:r>
          </w:p>
        </w:tc>
        <w:tc>
          <w:tcPr>
            <w:tcW w:w="1092" w:type="dxa"/>
            <w:vAlign w:val="center"/>
          </w:tcPr>
          <w:p w14:paraId="750EDBE9" w14:textId="77777777" w:rsidR="002D7365" w:rsidRPr="000E6199" w:rsidRDefault="002D7365" w:rsidP="00941715">
            <w:pPr>
              <w:jc w:val="center"/>
              <w:rPr>
                <w:b/>
                <w:sz w:val="20"/>
                <w:szCs w:val="20"/>
                <w:lang w:eastAsia="zh-TW"/>
              </w:rPr>
            </w:pPr>
            <w:r w:rsidRPr="000E6199">
              <w:rPr>
                <w:rFonts w:ascii="Wingdings" w:hAnsi="Wingdings" w:cs="Calibri"/>
                <w:lang w:eastAsia="zh-TW"/>
              </w:rPr>
              <w:sym w:font="Wingdings" w:char="F06F"/>
            </w:r>
          </w:p>
        </w:tc>
        <w:tc>
          <w:tcPr>
            <w:tcW w:w="788" w:type="dxa"/>
            <w:vAlign w:val="center"/>
          </w:tcPr>
          <w:p w14:paraId="56176C22" w14:textId="77777777" w:rsidR="002D7365" w:rsidRPr="000E6199" w:rsidRDefault="002D7365" w:rsidP="00941715">
            <w:pPr>
              <w:jc w:val="center"/>
              <w:rPr>
                <w:b/>
                <w:sz w:val="20"/>
                <w:szCs w:val="20"/>
                <w:lang w:eastAsia="zh-TW"/>
              </w:rPr>
            </w:pPr>
            <w:r w:rsidRPr="000E6199">
              <w:rPr>
                <w:rFonts w:ascii="Wingdings" w:hAnsi="Wingdings" w:cs="Calibri"/>
                <w:lang w:eastAsia="zh-TW"/>
              </w:rPr>
              <w:sym w:font="Wingdings" w:char="F0FE"/>
            </w:r>
          </w:p>
        </w:tc>
      </w:tr>
      <w:tr w:rsidR="002D7365" w:rsidRPr="00796F25" w14:paraId="6505E22B" w14:textId="77777777" w:rsidTr="00941715">
        <w:trPr>
          <w:trHeight w:val="729"/>
        </w:trPr>
        <w:tc>
          <w:tcPr>
            <w:tcW w:w="7591" w:type="dxa"/>
            <w:vAlign w:val="center"/>
          </w:tcPr>
          <w:p w14:paraId="14C9BB44" w14:textId="77777777" w:rsidR="002D7365" w:rsidRPr="000E6199" w:rsidRDefault="002D7365" w:rsidP="00941715">
            <w:pPr>
              <w:jc w:val="both"/>
              <w:rPr>
                <w:sz w:val="18"/>
                <w:szCs w:val="18"/>
                <w:lang w:eastAsia="zh-TW"/>
              </w:rPr>
            </w:pPr>
            <w:r w:rsidRPr="000E6199">
              <w:rPr>
                <w:sz w:val="18"/>
                <w:szCs w:val="18"/>
                <w:lang w:eastAsia="zh-TW"/>
              </w:rPr>
              <w:t>(2) an ability to apply engineering design to produce solutions that meet specified needs with consideration of public health, safety, and welfare, as well as global, cultural, social, environmental, and economic factors</w:t>
            </w:r>
          </w:p>
        </w:tc>
        <w:tc>
          <w:tcPr>
            <w:tcW w:w="768" w:type="dxa"/>
            <w:vAlign w:val="center"/>
          </w:tcPr>
          <w:p w14:paraId="1A21CFBC" w14:textId="77777777" w:rsidR="002D7365" w:rsidRPr="000E6199" w:rsidRDefault="002D7365" w:rsidP="00941715">
            <w:pPr>
              <w:jc w:val="center"/>
              <w:rPr>
                <w:b/>
                <w:sz w:val="20"/>
                <w:szCs w:val="20"/>
                <w:lang w:eastAsia="zh-TW"/>
              </w:rPr>
            </w:pPr>
            <w:r w:rsidRPr="000E6199">
              <w:rPr>
                <w:rFonts w:ascii="Wingdings" w:hAnsi="Wingdings" w:cs="Calibri"/>
                <w:lang w:eastAsia="zh-TW"/>
              </w:rPr>
              <w:sym w:font="Wingdings" w:char="F06F"/>
            </w:r>
          </w:p>
        </w:tc>
        <w:tc>
          <w:tcPr>
            <w:tcW w:w="1092" w:type="dxa"/>
            <w:vAlign w:val="center"/>
          </w:tcPr>
          <w:p w14:paraId="1E2B2356" w14:textId="2314D102" w:rsidR="002D7365" w:rsidRPr="000E6199" w:rsidRDefault="00FA323A" w:rsidP="00941715">
            <w:pPr>
              <w:jc w:val="center"/>
              <w:rPr>
                <w:b/>
                <w:sz w:val="20"/>
                <w:szCs w:val="20"/>
                <w:lang w:eastAsia="zh-TW"/>
              </w:rPr>
            </w:pPr>
            <w:r w:rsidRPr="000E6199">
              <w:rPr>
                <w:rFonts w:ascii="Wingdings" w:hAnsi="Wingdings" w:cs="Calibri"/>
                <w:lang w:eastAsia="zh-TW"/>
              </w:rPr>
              <w:sym w:font="Wingdings" w:char="F06F"/>
            </w:r>
          </w:p>
        </w:tc>
        <w:tc>
          <w:tcPr>
            <w:tcW w:w="788" w:type="dxa"/>
            <w:vAlign w:val="center"/>
          </w:tcPr>
          <w:p w14:paraId="77F74B04" w14:textId="638D195F" w:rsidR="002D7365" w:rsidRPr="000E6199" w:rsidRDefault="00FA323A" w:rsidP="00941715">
            <w:pPr>
              <w:jc w:val="center"/>
              <w:rPr>
                <w:b/>
                <w:sz w:val="20"/>
                <w:szCs w:val="20"/>
                <w:lang w:eastAsia="zh-TW"/>
              </w:rPr>
            </w:pPr>
            <w:r w:rsidRPr="000E6199">
              <w:rPr>
                <w:rFonts w:ascii="Wingdings" w:hAnsi="Wingdings" w:cs="Calibri"/>
                <w:lang w:eastAsia="zh-TW"/>
              </w:rPr>
              <w:sym w:font="Wingdings" w:char="F0FE"/>
            </w:r>
          </w:p>
        </w:tc>
      </w:tr>
      <w:tr w:rsidR="002D7365" w:rsidRPr="00796F25" w14:paraId="110DC865" w14:textId="77777777" w:rsidTr="00941715">
        <w:trPr>
          <w:trHeight w:val="512"/>
        </w:trPr>
        <w:tc>
          <w:tcPr>
            <w:tcW w:w="7591" w:type="dxa"/>
            <w:vAlign w:val="center"/>
          </w:tcPr>
          <w:p w14:paraId="2DC2866E" w14:textId="77777777" w:rsidR="002D7365" w:rsidRPr="000E6199" w:rsidRDefault="002D7365" w:rsidP="00941715">
            <w:pPr>
              <w:jc w:val="both"/>
              <w:rPr>
                <w:sz w:val="18"/>
                <w:szCs w:val="18"/>
                <w:lang w:eastAsia="zh-TW"/>
              </w:rPr>
            </w:pPr>
            <w:r w:rsidRPr="000E6199">
              <w:rPr>
                <w:sz w:val="18"/>
                <w:szCs w:val="18"/>
                <w:lang w:eastAsia="zh-TW"/>
              </w:rPr>
              <w:t>(3) an ability to communicate effectively with a range of audiences</w:t>
            </w:r>
          </w:p>
        </w:tc>
        <w:tc>
          <w:tcPr>
            <w:tcW w:w="768" w:type="dxa"/>
            <w:vAlign w:val="center"/>
          </w:tcPr>
          <w:p w14:paraId="1AABF8A3" w14:textId="4A427DE1" w:rsidR="002D7365" w:rsidRPr="000E6199" w:rsidRDefault="00C66DD7" w:rsidP="00941715">
            <w:pPr>
              <w:jc w:val="center"/>
              <w:rPr>
                <w:b/>
                <w:sz w:val="20"/>
                <w:szCs w:val="20"/>
                <w:lang w:eastAsia="zh-TW"/>
              </w:rPr>
            </w:pPr>
            <w:r w:rsidRPr="000E6199">
              <w:rPr>
                <w:rFonts w:ascii="Wingdings" w:hAnsi="Wingdings" w:cs="Calibri"/>
                <w:lang w:eastAsia="zh-TW"/>
              </w:rPr>
              <w:sym w:font="Wingdings" w:char="F0FE"/>
            </w:r>
          </w:p>
        </w:tc>
        <w:tc>
          <w:tcPr>
            <w:tcW w:w="1092" w:type="dxa"/>
            <w:vAlign w:val="center"/>
          </w:tcPr>
          <w:p w14:paraId="526E546A" w14:textId="77777777" w:rsidR="002D7365" w:rsidRPr="000E6199" w:rsidRDefault="002D7365" w:rsidP="00941715">
            <w:pPr>
              <w:jc w:val="center"/>
              <w:rPr>
                <w:b/>
                <w:sz w:val="20"/>
                <w:szCs w:val="20"/>
                <w:lang w:eastAsia="zh-TW"/>
              </w:rPr>
            </w:pPr>
            <w:r w:rsidRPr="000E6199">
              <w:rPr>
                <w:rFonts w:ascii="Wingdings" w:hAnsi="Wingdings" w:cs="Calibri"/>
                <w:lang w:eastAsia="zh-TW"/>
              </w:rPr>
              <w:sym w:font="Wingdings" w:char="F06F"/>
            </w:r>
          </w:p>
        </w:tc>
        <w:tc>
          <w:tcPr>
            <w:tcW w:w="788" w:type="dxa"/>
            <w:vAlign w:val="center"/>
          </w:tcPr>
          <w:p w14:paraId="6DA9401F" w14:textId="2100E360" w:rsidR="002D7365" w:rsidRPr="000E6199" w:rsidRDefault="00170859" w:rsidP="00941715">
            <w:pPr>
              <w:jc w:val="center"/>
              <w:rPr>
                <w:b/>
                <w:sz w:val="20"/>
                <w:szCs w:val="20"/>
                <w:lang w:eastAsia="zh-TW"/>
              </w:rPr>
            </w:pPr>
            <w:r w:rsidRPr="000E6199">
              <w:rPr>
                <w:rFonts w:ascii="Wingdings" w:hAnsi="Wingdings" w:cs="Calibri"/>
                <w:lang w:eastAsia="zh-TW"/>
              </w:rPr>
              <w:sym w:font="Wingdings" w:char="F06F"/>
            </w:r>
          </w:p>
        </w:tc>
      </w:tr>
      <w:tr w:rsidR="002D7365" w:rsidRPr="00796F25" w14:paraId="554237D7" w14:textId="77777777" w:rsidTr="00941715">
        <w:trPr>
          <w:trHeight w:val="746"/>
        </w:trPr>
        <w:tc>
          <w:tcPr>
            <w:tcW w:w="7591" w:type="dxa"/>
            <w:vAlign w:val="center"/>
          </w:tcPr>
          <w:p w14:paraId="58CD8A28" w14:textId="77777777" w:rsidR="002D7365" w:rsidRPr="000E6199" w:rsidRDefault="002D7365" w:rsidP="00941715">
            <w:pPr>
              <w:jc w:val="both"/>
              <w:rPr>
                <w:sz w:val="18"/>
                <w:szCs w:val="18"/>
                <w:lang w:eastAsia="zh-TW"/>
              </w:rPr>
            </w:pPr>
            <w:r w:rsidRPr="000E6199">
              <w:rPr>
                <w:sz w:val="18"/>
                <w:szCs w:val="18"/>
                <w:lang w:eastAsia="zh-TW"/>
              </w:rPr>
              <w:t>(4) an ability to recognize ethical and professional responsibilities in engineering situations and make informed judgments, which must consider the impact of engineering solutions in global, economic, environmental, and societal contexts</w:t>
            </w:r>
          </w:p>
        </w:tc>
        <w:tc>
          <w:tcPr>
            <w:tcW w:w="768" w:type="dxa"/>
            <w:vAlign w:val="center"/>
          </w:tcPr>
          <w:p w14:paraId="6039F499" w14:textId="77777777" w:rsidR="002D7365" w:rsidRPr="000E6199" w:rsidRDefault="002D7365" w:rsidP="00941715">
            <w:pPr>
              <w:jc w:val="center"/>
              <w:rPr>
                <w:b/>
                <w:sz w:val="20"/>
                <w:szCs w:val="20"/>
                <w:lang w:eastAsia="zh-TW"/>
              </w:rPr>
            </w:pPr>
            <w:r w:rsidRPr="000E6199">
              <w:rPr>
                <w:rFonts w:ascii="Wingdings" w:hAnsi="Wingdings" w:cs="Calibri"/>
                <w:lang w:eastAsia="zh-TW"/>
              </w:rPr>
              <w:sym w:font="Wingdings" w:char="F06F"/>
            </w:r>
          </w:p>
        </w:tc>
        <w:tc>
          <w:tcPr>
            <w:tcW w:w="1092" w:type="dxa"/>
            <w:vAlign w:val="center"/>
          </w:tcPr>
          <w:p w14:paraId="2A698A25" w14:textId="77777777" w:rsidR="002D7365" w:rsidRPr="000E6199" w:rsidRDefault="002D7365" w:rsidP="00941715">
            <w:pPr>
              <w:jc w:val="center"/>
              <w:rPr>
                <w:b/>
                <w:sz w:val="20"/>
                <w:szCs w:val="20"/>
                <w:lang w:eastAsia="zh-TW"/>
              </w:rPr>
            </w:pPr>
            <w:r w:rsidRPr="000E6199">
              <w:rPr>
                <w:rFonts w:ascii="Wingdings" w:hAnsi="Wingdings" w:cs="Calibri"/>
                <w:lang w:eastAsia="zh-TW"/>
              </w:rPr>
              <w:sym w:font="Wingdings" w:char="F0FE"/>
            </w:r>
          </w:p>
        </w:tc>
        <w:tc>
          <w:tcPr>
            <w:tcW w:w="788" w:type="dxa"/>
            <w:vAlign w:val="center"/>
          </w:tcPr>
          <w:p w14:paraId="2DE56AE2" w14:textId="77777777" w:rsidR="002D7365" w:rsidRPr="000E6199" w:rsidRDefault="002D7365" w:rsidP="00941715">
            <w:pPr>
              <w:jc w:val="center"/>
              <w:rPr>
                <w:b/>
                <w:sz w:val="20"/>
                <w:szCs w:val="20"/>
                <w:lang w:eastAsia="zh-TW"/>
              </w:rPr>
            </w:pPr>
            <w:r w:rsidRPr="000E6199">
              <w:rPr>
                <w:rFonts w:ascii="Wingdings" w:hAnsi="Wingdings" w:cs="Calibri"/>
                <w:lang w:eastAsia="zh-TW"/>
              </w:rPr>
              <w:sym w:font="Wingdings" w:char="F06F"/>
            </w:r>
          </w:p>
        </w:tc>
      </w:tr>
      <w:tr w:rsidR="002D7365" w:rsidRPr="00796F25" w14:paraId="15D743D1" w14:textId="77777777" w:rsidTr="00941715">
        <w:trPr>
          <w:trHeight w:val="512"/>
        </w:trPr>
        <w:tc>
          <w:tcPr>
            <w:tcW w:w="7591" w:type="dxa"/>
            <w:vAlign w:val="center"/>
          </w:tcPr>
          <w:p w14:paraId="686527D7" w14:textId="77777777" w:rsidR="002D7365" w:rsidRPr="000E6199" w:rsidRDefault="002D7365" w:rsidP="00941715">
            <w:pPr>
              <w:jc w:val="both"/>
              <w:rPr>
                <w:sz w:val="18"/>
                <w:szCs w:val="18"/>
                <w:lang w:eastAsia="zh-TW"/>
              </w:rPr>
            </w:pPr>
            <w:r w:rsidRPr="000E6199">
              <w:rPr>
                <w:sz w:val="18"/>
                <w:szCs w:val="18"/>
                <w:lang w:eastAsia="zh-TW"/>
              </w:rPr>
              <w:t>(5) an ability to function effectively on a team whose members together provide leadership, create a collaborative and inclusive environment, establish goals, plan tasks, and meet objectives</w:t>
            </w:r>
          </w:p>
        </w:tc>
        <w:tc>
          <w:tcPr>
            <w:tcW w:w="768" w:type="dxa"/>
            <w:vAlign w:val="center"/>
          </w:tcPr>
          <w:p w14:paraId="0BB66329" w14:textId="09B52C99" w:rsidR="002D7365" w:rsidRPr="000E6199" w:rsidRDefault="00C66DD7" w:rsidP="00941715">
            <w:pPr>
              <w:jc w:val="center"/>
              <w:rPr>
                <w:b/>
                <w:sz w:val="20"/>
                <w:szCs w:val="20"/>
                <w:lang w:eastAsia="zh-TW"/>
              </w:rPr>
            </w:pPr>
            <w:r w:rsidRPr="000E6199">
              <w:rPr>
                <w:rFonts w:ascii="Wingdings" w:hAnsi="Wingdings" w:cs="Calibri"/>
                <w:lang w:eastAsia="zh-TW"/>
              </w:rPr>
              <w:sym w:font="Wingdings" w:char="F0FE"/>
            </w:r>
          </w:p>
        </w:tc>
        <w:tc>
          <w:tcPr>
            <w:tcW w:w="1092" w:type="dxa"/>
            <w:vAlign w:val="center"/>
          </w:tcPr>
          <w:p w14:paraId="6F06DFA1" w14:textId="77777777" w:rsidR="002D7365" w:rsidRPr="000E6199" w:rsidRDefault="002D7365" w:rsidP="00941715">
            <w:pPr>
              <w:jc w:val="center"/>
              <w:rPr>
                <w:b/>
                <w:sz w:val="20"/>
                <w:szCs w:val="20"/>
                <w:lang w:eastAsia="zh-TW"/>
              </w:rPr>
            </w:pPr>
            <w:r w:rsidRPr="000E6199">
              <w:rPr>
                <w:rFonts w:ascii="Wingdings" w:hAnsi="Wingdings" w:cs="Calibri"/>
                <w:lang w:eastAsia="zh-TW"/>
              </w:rPr>
              <w:sym w:font="Wingdings" w:char="F06F"/>
            </w:r>
          </w:p>
        </w:tc>
        <w:tc>
          <w:tcPr>
            <w:tcW w:w="788" w:type="dxa"/>
            <w:vAlign w:val="center"/>
          </w:tcPr>
          <w:p w14:paraId="75BE051E" w14:textId="1C7CA6F0" w:rsidR="002D7365" w:rsidRPr="000E6199" w:rsidRDefault="00170859" w:rsidP="00941715">
            <w:pPr>
              <w:jc w:val="center"/>
              <w:rPr>
                <w:b/>
                <w:sz w:val="20"/>
                <w:szCs w:val="20"/>
                <w:lang w:eastAsia="zh-TW"/>
              </w:rPr>
            </w:pPr>
            <w:r w:rsidRPr="000E6199">
              <w:rPr>
                <w:rFonts w:ascii="Wingdings" w:hAnsi="Wingdings" w:cs="Calibri"/>
                <w:lang w:eastAsia="zh-TW"/>
              </w:rPr>
              <w:sym w:font="Wingdings" w:char="F06F"/>
            </w:r>
          </w:p>
        </w:tc>
      </w:tr>
      <w:tr w:rsidR="002D7365" w:rsidRPr="00796F25" w14:paraId="41DB0392" w14:textId="77777777" w:rsidTr="00941715">
        <w:trPr>
          <w:trHeight w:val="512"/>
        </w:trPr>
        <w:tc>
          <w:tcPr>
            <w:tcW w:w="7591" w:type="dxa"/>
            <w:vAlign w:val="center"/>
          </w:tcPr>
          <w:p w14:paraId="7E515C66" w14:textId="77777777" w:rsidR="002D7365" w:rsidRPr="000E6199" w:rsidRDefault="002D7365" w:rsidP="00941715">
            <w:pPr>
              <w:jc w:val="both"/>
              <w:rPr>
                <w:sz w:val="18"/>
                <w:szCs w:val="18"/>
                <w:lang w:eastAsia="zh-TW"/>
              </w:rPr>
            </w:pPr>
            <w:r w:rsidRPr="000E6199">
              <w:rPr>
                <w:sz w:val="18"/>
                <w:szCs w:val="18"/>
                <w:lang w:eastAsia="zh-TW"/>
              </w:rPr>
              <w:t>(6) an ability to develop and conduct appropriate experimentation, analyze and interpret data, and use engineering judgment to draw conclusions</w:t>
            </w:r>
          </w:p>
        </w:tc>
        <w:tc>
          <w:tcPr>
            <w:tcW w:w="768" w:type="dxa"/>
            <w:vAlign w:val="center"/>
          </w:tcPr>
          <w:p w14:paraId="1252AD18" w14:textId="77777777" w:rsidR="002D7365" w:rsidRPr="000E6199" w:rsidRDefault="002D7365" w:rsidP="00941715">
            <w:pPr>
              <w:jc w:val="center"/>
              <w:rPr>
                <w:b/>
                <w:sz w:val="20"/>
                <w:szCs w:val="20"/>
                <w:lang w:eastAsia="zh-TW"/>
              </w:rPr>
            </w:pPr>
            <w:r w:rsidRPr="000E6199">
              <w:rPr>
                <w:rFonts w:ascii="Wingdings" w:hAnsi="Wingdings" w:cs="Calibri"/>
                <w:lang w:eastAsia="zh-TW"/>
              </w:rPr>
              <w:sym w:font="Wingdings" w:char="F06F"/>
            </w:r>
          </w:p>
        </w:tc>
        <w:tc>
          <w:tcPr>
            <w:tcW w:w="1092" w:type="dxa"/>
            <w:vAlign w:val="center"/>
          </w:tcPr>
          <w:p w14:paraId="08C724E6" w14:textId="53F26E1C" w:rsidR="002D7365" w:rsidRPr="000E6199" w:rsidRDefault="00170859" w:rsidP="00941715">
            <w:pPr>
              <w:jc w:val="center"/>
              <w:rPr>
                <w:b/>
                <w:sz w:val="20"/>
                <w:szCs w:val="20"/>
                <w:lang w:eastAsia="zh-TW"/>
              </w:rPr>
            </w:pPr>
            <w:r w:rsidRPr="000E6199">
              <w:rPr>
                <w:rFonts w:ascii="Wingdings" w:hAnsi="Wingdings" w:cs="Calibri"/>
                <w:lang w:eastAsia="zh-TW"/>
              </w:rPr>
              <w:sym w:font="Wingdings" w:char="F0FE"/>
            </w:r>
          </w:p>
        </w:tc>
        <w:tc>
          <w:tcPr>
            <w:tcW w:w="788" w:type="dxa"/>
            <w:vAlign w:val="center"/>
          </w:tcPr>
          <w:p w14:paraId="5ADF415A" w14:textId="6FCC1D0B" w:rsidR="002D7365" w:rsidRPr="000E6199" w:rsidRDefault="001320EA" w:rsidP="00941715">
            <w:pPr>
              <w:jc w:val="center"/>
              <w:rPr>
                <w:b/>
                <w:sz w:val="20"/>
                <w:szCs w:val="20"/>
                <w:lang w:eastAsia="zh-TW"/>
              </w:rPr>
            </w:pPr>
            <w:r w:rsidRPr="000E6199">
              <w:rPr>
                <w:rFonts w:ascii="Wingdings" w:hAnsi="Wingdings" w:cs="Calibri"/>
                <w:lang w:eastAsia="zh-TW"/>
              </w:rPr>
              <w:sym w:font="Wingdings" w:char="F06F"/>
            </w:r>
          </w:p>
        </w:tc>
      </w:tr>
      <w:tr w:rsidR="002D7365" w:rsidRPr="00DA7AB7" w14:paraId="7581F4D0" w14:textId="77777777" w:rsidTr="00941715">
        <w:trPr>
          <w:trHeight w:val="512"/>
        </w:trPr>
        <w:tc>
          <w:tcPr>
            <w:tcW w:w="7591" w:type="dxa"/>
            <w:vAlign w:val="center"/>
          </w:tcPr>
          <w:p w14:paraId="0A24C4C5" w14:textId="77777777" w:rsidR="002D7365" w:rsidRPr="000E6199" w:rsidRDefault="002D7365" w:rsidP="00941715">
            <w:pPr>
              <w:jc w:val="both"/>
              <w:rPr>
                <w:sz w:val="18"/>
                <w:szCs w:val="18"/>
                <w:lang w:eastAsia="zh-TW"/>
              </w:rPr>
            </w:pPr>
            <w:r w:rsidRPr="000E6199">
              <w:rPr>
                <w:sz w:val="18"/>
                <w:szCs w:val="18"/>
                <w:lang w:eastAsia="zh-TW"/>
              </w:rPr>
              <w:t>(7) an ability to acquire and apply new knowledge as needed, using appropriate learning strategies</w:t>
            </w:r>
          </w:p>
        </w:tc>
        <w:tc>
          <w:tcPr>
            <w:tcW w:w="768" w:type="dxa"/>
            <w:vAlign w:val="center"/>
          </w:tcPr>
          <w:p w14:paraId="3F9D6D0B" w14:textId="0A7CB549" w:rsidR="002D7365" w:rsidRPr="000E6199" w:rsidRDefault="00C66DD7" w:rsidP="00941715">
            <w:pPr>
              <w:jc w:val="center"/>
              <w:rPr>
                <w:b/>
                <w:sz w:val="20"/>
                <w:szCs w:val="20"/>
                <w:lang w:eastAsia="zh-TW"/>
              </w:rPr>
            </w:pPr>
            <w:r w:rsidRPr="000E6199">
              <w:rPr>
                <w:rFonts w:ascii="Wingdings" w:hAnsi="Wingdings" w:cs="Calibri"/>
                <w:lang w:eastAsia="zh-TW"/>
              </w:rPr>
              <w:sym w:font="Wingdings" w:char="F0FE"/>
            </w:r>
          </w:p>
        </w:tc>
        <w:tc>
          <w:tcPr>
            <w:tcW w:w="1092" w:type="dxa"/>
            <w:vAlign w:val="center"/>
          </w:tcPr>
          <w:p w14:paraId="156D10AC" w14:textId="77E6109A" w:rsidR="002D7365" w:rsidRPr="000E6199" w:rsidRDefault="00170859" w:rsidP="00941715">
            <w:pPr>
              <w:jc w:val="center"/>
              <w:rPr>
                <w:b/>
                <w:sz w:val="20"/>
                <w:szCs w:val="20"/>
                <w:lang w:eastAsia="zh-TW"/>
              </w:rPr>
            </w:pPr>
            <w:r w:rsidRPr="000E6199">
              <w:rPr>
                <w:rFonts w:ascii="Wingdings" w:hAnsi="Wingdings" w:cs="Calibri"/>
                <w:lang w:eastAsia="zh-TW"/>
              </w:rPr>
              <w:sym w:font="Wingdings" w:char="F06F"/>
            </w:r>
          </w:p>
        </w:tc>
        <w:tc>
          <w:tcPr>
            <w:tcW w:w="788" w:type="dxa"/>
            <w:vAlign w:val="center"/>
          </w:tcPr>
          <w:p w14:paraId="14254983" w14:textId="77777777" w:rsidR="002D7365" w:rsidRPr="000E6199" w:rsidRDefault="002D7365" w:rsidP="00941715">
            <w:pPr>
              <w:jc w:val="center"/>
              <w:rPr>
                <w:b/>
                <w:sz w:val="20"/>
                <w:szCs w:val="20"/>
                <w:lang w:eastAsia="zh-TW"/>
              </w:rPr>
            </w:pPr>
            <w:r w:rsidRPr="000E6199">
              <w:rPr>
                <w:rFonts w:ascii="Wingdings" w:hAnsi="Wingdings" w:cs="Calibri"/>
                <w:lang w:eastAsia="zh-TW"/>
              </w:rPr>
              <w:sym w:font="Wingdings" w:char="F06F"/>
            </w:r>
          </w:p>
        </w:tc>
      </w:tr>
    </w:tbl>
    <w:p w14:paraId="0F725D99" w14:textId="77777777" w:rsidR="002D7365" w:rsidRDefault="002D7365" w:rsidP="00243582">
      <w:pPr>
        <w:rPr>
          <w:b/>
          <w:bCs/>
          <w:sz w:val="18"/>
          <w:szCs w:val="18"/>
          <w:lang w:val="en-GB"/>
        </w:rPr>
      </w:pPr>
    </w:p>
    <w:p w14:paraId="355FFBD8" w14:textId="77777777" w:rsidR="002D7365" w:rsidRDefault="002D7365" w:rsidP="00243582">
      <w:pPr>
        <w:rPr>
          <w:b/>
          <w:bCs/>
          <w:sz w:val="18"/>
          <w:szCs w:val="18"/>
          <w:lang w:val="en-GB"/>
        </w:rPr>
      </w:pPr>
    </w:p>
    <w:p w14:paraId="38816A64" w14:textId="77777777" w:rsidR="002D7365" w:rsidRDefault="002D7365" w:rsidP="00243582">
      <w:pPr>
        <w:rPr>
          <w:b/>
          <w:bCs/>
          <w:sz w:val="18"/>
          <w:szCs w:val="18"/>
          <w:lang w:val="en-GB"/>
        </w:rPr>
      </w:pPr>
    </w:p>
    <w:p w14:paraId="38894E9D" w14:textId="6EDAE18E" w:rsidR="00E866D8" w:rsidRPr="005A42D3" w:rsidRDefault="00E866D8" w:rsidP="005A42D3">
      <w:pPr>
        <w:spacing w:after="60"/>
        <w:rPr>
          <w:b/>
          <w:bCs/>
          <w:sz w:val="18"/>
          <w:szCs w:val="18"/>
          <w:lang w:val="en-GB"/>
        </w:rPr>
      </w:pPr>
      <w:r w:rsidRPr="00E866D8">
        <w:rPr>
          <w:b/>
          <w:bCs/>
          <w:sz w:val="18"/>
          <w:szCs w:val="18"/>
          <w:lang w:val="en-GB"/>
        </w:rPr>
        <w:t xml:space="preserve">ACADEMIC HONESTY - PLAGIARISM </w:t>
      </w:r>
    </w:p>
    <w:p w14:paraId="0699AA84" w14:textId="77777777" w:rsidR="00E866D8" w:rsidRDefault="00E866D8" w:rsidP="00E866D8">
      <w:pPr>
        <w:jc w:val="both"/>
        <w:rPr>
          <w:sz w:val="18"/>
          <w:szCs w:val="18"/>
          <w:lang w:val="en-GB"/>
        </w:rPr>
      </w:pPr>
      <w:r w:rsidRPr="00E866D8">
        <w:rPr>
          <w:sz w:val="18"/>
          <w:szCs w:val="18"/>
          <w:lang w:val="en-GB"/>
        </w:rPr>
        <w:t>Cheating is copying from others or providing information, written or oral, to others.  Plagiarism is copying without acknowledgement from other people’s work. According to university by laws cheating and plagiarism are serious offences punishable with disciplinary action ranging from simple failure from the exam or project, to more serious action (letter of official warning suspension from the University for up to One Semester). Disciplinary action is written in student records and may appear in student transcripts.</w:t>
      </w:r>
    </w:p>
    <w:p w14:paraId="502F3663" w14:textId="77777777" w:rsidR="00E866D8" w:rsidRDefault="00E866D8" w:rsidP="00E866D8">
      <w:pPr>
        <w:jc w:val="both"/>
        <w:rPr>
          <w:sz w:val="18"/>
          <w:szCs w:val="18"/>
          <w:lang w:val="en-GB"/>
        </w:rPr>
      </w:pPr>
    </w:p>
    <w:p w14:paraId="3E4642CA" w14:textId="77777777" w:rsidR="00E866D8" w:rsidRDefault="00E866D8" w:rsidP="00E866D8">
      <w:pPr>
        <w:jc w:val="both"/>
        <w:rPr>
          <w:sz w:val="18"/>
          <w:szCs w:val="18"/>
          <w:lang w:val="en-GB"/>
        </w:rPr>
      </w:pPr>
    </w:p>
    <w:p w14:paraId="287D1C85" w14:textId="77777777" w:rsidR="00E866D8" w:rsidRDefault="00E866D8" w:rsidP="00E866D8">
      <w:pPr>
        <w:jc w:val="both"/>
        <w:rPr>
          <w:sz w:val="18"/>
          <w:szCs w:val="18"/>
          <w:lang w:val="en-GB"/>
        </w:rPr>
      </w:pPr>
    </w:p>
    <w:p w14:paraId="62BBEBB0" w14:textId="77777777" w:rsidR="00E866D8" w:rsidRDefault="00E866D8" w:rsidP="00E866D8">
      <w:pPr>
        <w:jc w:val="both"/>
        <w:rPr>
          <w:sz w:val="18"/>
          <w:szCs w:val="18"/>
          <w:lang w:val="en-GB"/>
        </w:rPr>
      </w:pPr>
    </w:p>
    <w:p w14:paraId="5E4DA2D1" w14:textId="77777777" w:rsidR="00E866D8" w:rsidRPr="00E866D8" w:rsidRDefault="00E866D8" w:rsidP="00E866D8">
      <w:pPr>
        <w:jc w:val="both"/>
        <w:rPr>
          <w:b/>
          <w:bCs/>
          <w:sz w:val="18"/>
          <w:szCs w:val="18"/>
          <w:lang w:val="en-GB"/>
        </w:rPr>
      </w:pPr>
      <w:r w:rsidRPr="00E866D8">
        <w:rPr>
          <w:b/>
          <w:bCs/>
          <w:sz w:val="18"/>
          <w:szCs w:val="18"/>
          <w:lang w:val="en-GB"/>
        </w:rPr>
        <w:t>PLEASE KEEP THIS COURSE OUTLINE FOR FUTURE REFERENCE AS IT CONTAINS IMPORTANT INFORMATION</w:t>
      </w:r>
    </w:p>
    <w:sectPr w:rsidR="00E866D8" w:rsidRPr="00E866D8" w:rsidSect="008E6C99">
      <w:footerReference w:type="default" r:id="rId16"/>
      <w:pgSz w:w="11905" w:h="16837"/>
      <w:pgMar w:top="677" w:right="677" w:bottom="763" w:left="6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E92F" w14:textId="77777777" w:rsidR="000A5E30" w:rsidRDefault="000A5E30">
      <w:r>
        <w:separator/>
      </w:r>
    </w:p>
  </w:endnote>
  <w:endnote w:type="continuationSeparator" w:id="0">
    <w:p w14:paraId="27F6169C" w14:textId="77777777" w:rsidR="000A5E30" w:rsidRDefault="000A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D978" w14:textId="77777777" w:rsidR="008E434C" w:rsidRDefault="00D94F34">
    <w:pPr>
      <w:pStyle w:val="Footer"/>
    </w:pPr>
    <w:r>
      <w:rPr>
        <w:noProof/>
        <w:lang w:val="en-US" w:eastAsia="en-US"/>
      </w:rPr>
      <mc:AlternateContent>
        <mc:Choice Requires="wps">
          <w:drawing>
            <wp:anchor distT="0" distB="0" distL="0" distR="0" simplePos="0" relativeHeight="251657728" behindDoc="0" locked="0" layoutInCell="1" allowOverlap="1" wp14:anchorId="49D80310" wp14:editId="7EFA542D">
              <wp:simplePos x="0" y="0"/>
              <wp:positionH relativeFrom="margin">
                <wp:align>center</wp:align>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83860" w14:textId="77777777" w:rsidR="008E434C" w:rsidRDefault="00E813CC">
                          <w:pPr>
                            <w:pStyle w:val="Footer"/>
                          </w:pPr>
                          <w:r>
                            <w:rPr>
                              <w:rStyle w:val="PageNumber"/>
                            </w:rPr>
                            <w:fldChar w:fldCharType="begin"/>
                          </w:r>
                          <w:r w:rsidR="008E434C">
                            <w:rPr>
                              <w:rStyle w:val="PageNumber"/>
                            </w:rPr>
                            <w:instrText xml:space="preserve"> PAGE </w:instrText>
                          </w:r>
                          <w:r>
                            <w:rPr>
                              <w:rStyle w:val="PageNumber"/>
                            </w:rPr>
                            <w:fldChar w:fldCharType="separate"/>
                          </w:r>
                          <w:r w:rsidR="00154D2E">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80310"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4DC83860" w14:textId="77777777" w:rsidR="008E434C" w:rsidRDefault="00E813CC">
                    <w:pPr>
                      <w:pStyle w:val="Footer"/>
                    </w:pPr>
                    <w:r>
                      <w:rPr>
                        <w:rStyle w:val="PageNumber"/>
                      </w:rPr>
                      <w:fldChar w:fldCharType="begin"/>
                    </w:r>
                    <w:r w:rsidR="008E434C">
                      <w:rPr>
                        <w:rStyle w:val="PageNumber"/>
                      </w:rPr>
                      <w:instrText xml:space="preserve"> PAGE </w:instrText>
                    </w:r>
                    <w:r>
                      <w:rPr>
                        <w:rStyle w:val="PageNumber"/>
                      </w:rPr>
                      <w:fldChar w:fldCharType="separate"/>
                    </w:r>
                    <w:r w:rsidR="00154D2E">
                      <w:rPr>
                        <w:rStyle w:val="PageNumber"/>
                        <w:noProof/>
                      </w:rPr>
                      <w:t>2</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CE0B" w14:textId="77777777" w:rsidR="000A5E30" w:rsidRDefault="000A5E30">
      <w:r>
        <w:separator/>
      </w:r>
    </w:p>
  </w:footnote>
  <w:footnote w:type="continuationSeparator" w:id="0">
    <w:p w14:paraId="469F0CE5" w14:textId="77777777" w:rsidR="000A5E30" w:rsidRDefault="000A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3384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4702699" o:spid="_x0000_i1026" type="#_x0000_t75" style="width:10.9pt;height:10.9pt;visibility:visible;mso-wrap-style:square" o:bullet="t">
        <v:imagedata r:id="rId1" o:title=""/>
      </v:shape>
    </w:pict>
  </w:numPicBullet>
  <w:abstractNum w:abstractNumId="0" w15:restartNumberingAfterBreak="0">
    <w:nsid w:val="00000001"/>
    <w:multiLevelType w:val="singleLevel"/>
    <w:tmpl w:val="00000001"/>
    <w:name w:val="WW8Num2"/>
    <w:lvl w:ilvl="0">
      <w:start w:val="1"/>
      <w:numFmt w:val="bullet"/>
      <w:lvlText w:val=""/>
      <w:lvlJc w:val="left"/>
      <w:pPr>
        <w:tabs>
          <w:tab w:val="num" w:pos="2160"/>
        </w:tabs>
        <w:ind w:left="2160" w:hanging="360"/>
      </w:pPr>
      <w:rPr>
        <w:rFonts w:ascii="Symbol" w:hAnsi="Symbol"/>
      </w:rPr>
    </w:lvl>
  </w:abstractNum>
  <w:abstractNum w:abstractNumId="1" w15:restartNumberingAfterBreak="0">
    <w:nsid w:val="00000002"/>
    <w:multiLevelType w:val="singleLevel"/>
    <w:tmpl w:val="6F80F1A4"/>
    <w:name w:val="WW8Num6"/>
    <w:lvl w:ilvl="0">
      <w:start w:val="1"/>
      <w:numFmt w:val="decimal"/>
      <w:lvlText w:val="%1."/>
      <w:lvlJc w:val="left"/>
      <w:pPr>
        <w:tabs>
          <w:tab w:val="num" w:pos="2160"/>
        </w:tabs>
        <w:ind w:left="2160" w:hanging="360"/>
      </w:pPr>
      <w:rPr>
        <w:b w:val="0"/>
      </w:rPr>
    </w:lvl>
  </w:abstractNum>
  <w:abstractNum w:abstractNumId="2" w15:restartNumberingAfterBreak="0">
    <w:nsid w:val="00000003"/>
    <w:multiLevelType w:val="singleLevel"/>
    <w:tmpl w:val="00000003"/>
    <w:name w:val="WW8Num8"/>
    <w:lvl w:ilvl="0">
      <w:start w:val="1"/>
      <w:numFmt w:val="bullet"/>
      <w:lvlText w:val=""/>
      <w:lvlJc w:val="left"/>
      <w:pPr>
        <w:tabs>
          <w:tab w:val="num" w:pos="2160"/>
        </w:tabs>
        <w:ind w:left="2160" w:hanging="360"/>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4"/>
    <w:lvl w:ilvl="0">
      <w:start w:val="1"/>
      <w:numFmt w:val="bullet"/>
      <w:lvlText w:val=""/>
      <w:lvlJc w:val="left"/>
      <w:pPr>
        <w:tabs>
          <w:tab w:val="num" w:pos="2160"/>
        </w:tabs>
        <w:ind w:left="2160" w:hanging="360"/>
      </w:pPr>
      <w:rPr>
        <w:rFonts w:ascii="Symbol" w:hAnsi="Symbol"/>
      </w:rPr>
    </w:lvl>
  </w:abstractNum>
  <w:abstractNum w:abstractNumId="5" w15:restartNumberingAfterBreak="0">
    <w:nsid w:val="002A77D1"/>
    <w:multiLevelType w:val="hybridMultilevel"/>
    <w:tmpl w:val="6CC66DA0"/>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0C3268"/>
    <w:multiLevelType w:val="hybridMultilevel"/>
    <w:tmpl w:val="A684C1CA"/>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C56A86"/>
    <w:multiLevelType w:val="hybridMultilevel"/>
    <w:tmpl w:val="B09A7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EA3154"/>
    <w:multiLevelType w:val="hybridMultilevel"/>
    <w:tmpl w:val="F42283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C5169D"/>
    <w:multiLevelType w:val="hybridMultilevel"/>
    <w:tmpl w:val="E24E593A"/>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7E6654F"/>
    <w:multiLevelType w:val="hybridMultilevel"/>
    <w:tmpl w:val="C73E1C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7642573">
    <w:abstractNumId w:val="7"/>
  </w:num>
  <w:num w:numId="2" w16cid:durableId="41367881">
    <w:abstractNumId w:val="9"/>
  </w:num>
  <w:num w:numId="3" w16cid:durableId="1853566874">
    <w:abstractNumId w:val="10"/>
  </w:num>
  <w:num w:numId="4" w16cid:durableId="1180703020">
    <w:abstractNumId w:val="5"/>
  </w:num>
  <w:num w:numId="5" w16cid:durableId="2000645844">
    <w:abstractNumId w:val="8"/>
  </w:num>
  <w:num w:numId="6" w16cid:durableId="205076593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26"/>
    <w:rsid w:val="000033F3"/>
    <w:rsid w:val="00004824"/>
    <w:rsid w:val="00004847"/>
    <w:rsid w:val="000143DE"/>
    <w:rsid w:val="00016F09"/>
    <w:rsid w:val="00017F85"/>
    <w:rsid w:val="00045888"/>
    <w:rsid w:val="00045C07"/>
    <w:rsid w:val="0004711B"/>
    <w:rsid w:val="00060B2C"/>
    <w:rsid w:val="000632B0"/>
    <w:rsid w:val="00071FA7"/>
    <w:rsid w:val="00080E71"/>
    <w:rsid w:val="00084A33"/>
    <w:rsid w:val="00085127"/>
    <w:rsid w:val="00085487"/>
    <w:rsid w:val="00090A23"/>
    <w:rsid w:val="00094F52"/>
    <w:rsid w:val="0009621E"/>
    <w:rsid w:val="000A1FE1"/>
    <w:rsid w:val="000A274B"/>
    <w:rsid w:val="000A401B"/>
    <w:rsid w:val="000A4A9E"/>
    <w:rsid w:val="000A5E30"/>
    <w:rsid w:val="000B62E0"/>
    <w:rsid w:val="000C3FC9"/>
    <w:rsid w:val="000D177C"/>
    <w:rsid w:val="000D1833"/>
    <w:rsid w:val="000D4D67"/>
    <w:rsid w:val="000E710B"/>
    <w:rsid w:val="000F33EF"/>
    <w:rsid w:val="000F478E"/>
    <w:rsid w:val="001020D5"/>
    <w:rsid w:val="001049D8"/>
    <w:rsid w:val="00112EF2"/>
    <w:rsid w:val="001178E3"/>
    <w:rsid w:val="00120FF1"/>
    <w:rsid w:val="00125E15"/>
    <w:rsid w:val="00126974"/>
    <w:rsid w:val="00127402"/>
    <w:rsid w:val="001320EA"/>
    <w:rsid w:val="0013750D"/>
    <w:rsid w:val="00147F32"/>
    <w:rsid w:val="00154D2E"/>
    <w:rsid w:val="001640FC"/>
    <w:rsid w:val="00164143"/>
    <w:rsid w:val="001659F1"/>
    <w:rsid w:val="00165B60"/>
    <w:rsid w:val="00170859"/>
    <w:rsid w:val="00173E60"/>
    <w:rsid w:val="00176A27"/>
    <w:rsid w:val="001800D9"/>
    <w:rsid w:val="00181080"/>
    <w:rsid w:val="001844F2"/>
    <w:rsid w:val="001A0AD5"/>
    <w:rsid w:val="001A3975"/>
    <w:rsid w:val="001A3B0C"/>
    <w:rsid w:val="001B01FB"/>
    <w:rsid w:val="001B060E"/>
    <w:rsid w:val="001B454A"/>
    <w:rsid w:val="001B76B7"/>
    <w:rsid w:val="001B7D44"/>
    <w:rsid w:val="001D15AE"/>
    <w:rsid w:val="001D3BB1"/>
    <w:rsid w:val="001D583B"/>
    <w:rsid w:val="001D66C1"/>
    <w:rsid w:val="001E2928"/>
    <w:rsid w:val="001E375B"/>
    <w:rsid w:val="00200061"/>
    <w:rsid w:val="002019EB"/>
    <w:rsid w:val="00204FC8"/>
    <w:rsid w:val="00210081"/>
    <w:rsid w:val="00210C7D"/>
    <w:rsid w:val="00211CB2"/>
    <w:rsid w:val="00215218"/>
    <w:rsid w:val="00216C1A"/>
    <w:rsid w:val="00222EF7"/>
    <w:rsid w:val="002326E8"/>
    <w:rsid w:val="00234AA2"/>
    <w:rsid w:val="00235259"/>
    <w:rsid w:val="002368A0"/>
    <w:rsid w:val="002405A3"/>
    <w:rsid w:val="00243582"/>
    <w:rsid w:val="00251AF7"/>
    <w:rsid w:val="00255F6F"/>
    <w:rsid w:val="00260FFD"/>
    <w:rsid w:val="0026120C"/>
    <w:rsid w:val="00265D22"/>
    <w:rsid w:val="0028764C"/>
    <w:rsid w:val="002A3221"/>
    <w:rsid w:val="002A734A"/>
    <w:rsid w:val="002B3DA0"/>
    <w:rsid w:val="002D1A65"/>
    <w:rsid w:val="002D6F1B"/>
    <w:rsid w:val="002D7365"/>
    <w:rsid w:val="002F3C4D"/>
    <w:rsid w:val="002F4AB0"/>
    <w:rsid w:val="0033687A"/>
    <w:rsid w:val="00340C98"/>
    <w:rsid w:val="00342AEA"/>
    <w:rsid w:val="00342C9A"/>
    <w:rsid w:val="003466CE"/>
    <w:rsid w:val="00363C49"/>
    <w:rsid w:val="003809D5"/>
    <w:rsid w:val="0038105A"/>
    <w:rsid w:val="00381E1B"/>
    <w:rsid w:val="00384B2D"/>
    <w:rsid w:val="00385AE8"/>
    <w:rsid w:val="00386A09"/>
    <w:rsid w:val="0039278C"/>
    <w:rsid w:val="003927F0"/>
    <w:rsid w:val="00394370"/>
    <w:rsid w:val="00395449"/>
    <w:rsid w:val="003A15F1"/>
    <w:rsid w:val="003A6C94"/>
    <w:rsid w:val="003B5E04"/>
    <w:rsid w:val="003B7EA1"/>
    <w:rsid w:val="003C5428"/>
    <w:rsid w:val="003C5F36"/>
    <w:rsid w:val="003C6080"/>
    <w:rsid w:val="003D0E65"/>
    <w:rsid w:val="003D0F27"/>
    <w:rsid w:val="003D1006"/>
    <w:rsid w:val="003D5FC8"/>
    <w:rsid w:val="003E3C5F"/>
    <w:rsid w:val="003E4118"/>
    <w:rsid w:val="003E4E8E"/>
    <w:rsid w:val="003E670D"/>
    <w:rsid w:val="003F2AED"/>
    <w:rsid w:val="00400FC8"/>
    <w:rsid w:val="004015AD"/>
    <w:rsid w:val="0040351D"/>
    <w:rsid w:val="004117A8"/>
    <w:rsid w:val="004139D8"/>
    <w:rsid w:val="004140DA"/>
    <w:rsid w:val="00416996"/>
    <w:rsid w:val="00421F12"/>
    <w:rsid w:val="00423B45"/>
    <w:rsid w:val="00425B75"/>
    <w:rsid w:val="00427E84"/>
    <w:rsid w:val="00442959"/>
    <w:rsid w:val="0044337E"/>
    <w:rsid w:val="00444125"/>
    <w:rsid w:val="0044799D"/>
    <w:rsid w:val="0045378C"/>
    <w:rsid w:val="00453A52"/>
    <w:rsid w:val="00453A58"/>
    <w:rsid w:val="00456F56"/>
    <w:rsid w:val="00465D47"/>
    <w:rsid w:val="00475861"/>
    <w:rsid w:val="00480DA0"/>
    <w:rsid w:val="00487AE3"/>
    <w:rsid w:val="00490574"/>
    <w:rsid w:val="00490738"/>
    <w:rsid w:val="004915ED"/>
    <w:rsid w:val="00496F87"/>
    <w:rsid w:val="004A37BE"/>
    <w:rsid w:val="004B25E0"/>
    <w:rsid w:val="004B4D31"/>
    <w:rsid w:val="004C4531"/>
    <w:rsid w:val="004C4C35"/>
    <w:rsid w:val="004C56C7"/>
    <w:rsid w:val="004D6EF9"/>
    <w:rsid w:val="004E1322"/>
    <w:rsid w:val="004F36B6"/>
    <w:rsid w:val="004F3D4C"/>
    <w:rsid w:val="004F5729"/>
    <w:rsid w:val="0050036D"/>
    <w:rsid w:val="00500A76"/>
    <w:rsid w:val="00506560"/>
    <w:rsid w:val="00513F72"/>
    <w:rsid w:val="00516630"/>
    <w:rsid w:val="005407EF"/>
    <w:rsid w:val="00542484"/>
    <w:rsid w:val="00556AFC"/>
    <w:rsid w:val="00560B65"/>
    <w:rsid w:val="0056784A"/>
    <w:rsid w:val="00582220"/>
    <w:rsid w:val="00587074"/>
    <w:rsid w:val="005A2132"/>
    <w:rsid w:val="005A3CBB"/>
    <w:rsid w:val="005A42D3"/>
    <w:rsid w:val="005A627A"/>
    <w:rsid w:val="005B496D"/>
    <w:rsid w:val="005B51E0"/>
    <w:rsid w:val="005B7706"/>
    <w:rsid w:val="005C0DF7"/>
    <w:rsid w:val="005C103F"/>
    <w:rsid w:val="005C3872"/>
    <w:rsid w:val="005C50E5"/>
    <w:rsid w:val="005D387A"/>
    <w:rsid w:val="005D5CC4"/>
    <w:rsid w:val="005E12F3"/>
    <w:rsid w:val="005E3381"/>
    <w:rsid w:val="006025E4"/>
    <w:rsid w:val="006035F4"/>
    <w:rsid w:val="00603A22"/>
    <w:rsid w:val="006077F5"/>
    <w:rsid w:val="006111C9"/>
    <w:rsid w:val="006140C9"/>
    <w:rsid w:val="00624632"/>
    <w:rsid w:val="00624AF0"/>
    <w:rsid w:val="00633406"/>
    <w:rsid w:val="00640D25"/>
    <w:rsid w:val="006451E2"/>
    <w:rsid w:val="006505B4"/>
    <w:rsid w:val="00650735"/>
    <w:rsid w:val="00651999"/>
    <w:rsid w:val="006550F5"/>
    <w:rsid w:val="006625C7"/>
    <w:rsid w:val="006639ED"/>
    <w:rsid w:val="00667BFE"/>
    <w:rsid w:val="006803E2"/>
    <w:rsid w:val="00692B87"/>
    <w:rsid w:val="00697BAE"/>
    <w:rsid w:val="006A19C6"/>
    <w:rsid w:val="006A2CD7"/>
    <w:rsid w:val="006A41F8"/>
    <w:rsid w:val="006B0F94"/>
    <w:rsid w:val="00713C6F"/>
    <w:rsid w:val="00714550"/>
    <w:rsid w:val="007154C0"/>
    <w:rsid w:val="007157AE"/>
    <w:rsid w:val="00725D7A"/>
    <w:rsid w:val="00727FA1"/>
    <w:rsid w:val="00732AA1"/>
    <w:rsid w:val="00740C2E"/>
    <w:rsid w:val="00740F1B"/>
    <w:rsid w:val="00741514"/>
    <w:rsid w:val="00741918"/>
    <w:rsid w:val="00750FAF"/>
    <w:rsid w:val="00757A67"/>
    <w:rsid w:val="0077758A"/>
    <w:rsid w:val="007805AF"/>
    <w:rsid w:val="007823AA"/>
    <w:rsid w:val="0079120B"/>
    <w:rsid w:val="00791CD9"/>
    <w:rsid w:val="00797041"/>
    <w:rsid w:val="007B21FA"/>
    <w:rsid w:val="007D0D3C"/>
    <w:rsid w:val="007D3F06"/>
    <w:rsid w:val="007D6558"/>
    <w:rsid w:val="007E4C41"/>
    <w:rsid w:val="007E6EAB"/>
    <w:rsid w:val="008054F2"/>
    <w:rsid w:val="0080566A"/>
    <w:rsid w:val="00813473"/>
    <w:rsid w:val="008220D0"/>
    <w:rsid w:val="0083721D"/>
    <w:rsid w:val="00840ACD"/>
    <w:rsid w:val="0084365E"/>
    <w:rsid w:val="008439C4"/>
    <w:rsid w:val="00844BCD"/>
    <w:rsid w:val="00846941"/>
    <w:rsid w:val="00866740"/>
    <w:rsid w:val="008707E6"/>
    <w:rsid w:val="00875874"/>
    <w:rsid w:val="00875973"/>
    <w:rsid w:val="00875ACB"/>
    <w:rsid w:val="00886345"/>
    <w:rsid w:val="0088649E"/>
    <w:rsid w:val="008923E7"/>
    <w:rsid w:val="00892949"/>
    <w:rsid w:val="00893A96"/>
    <w:rsid w:val="008960C5"/>
    <w:rsid w:val="008A0162"/>
    <w:rsid w:val="008A794F"/>
    <w:rsid w:val="008B43A5"/>
    <w:rsid w:val="008C6BD4"/>
    <w:rsid w:val="008D2349"/>
    <w:rsid w:val="008D5ADB"/>
    <w:rsid w:val="008D6643"/>
    <w:rsid w:val="008E28BF"/>
    <w:rsid w:val="008E434C"/>
    <w:rsid w:val="008E5BDC"/>
    <w:rsid w:val="008E651A"/>
    <w:rsid w:val="008E6C99"/>
    <w:rsid w:val="008E7D21"/>
    <w:rsid w:val="0090643A"/>
    <w:rsid w:val="0091333A"/>
    <w:rsid w:val="00925E04"/>
    <w:rsid w:val="009279CB"/>
    <w:rsid w:val="00935B17"/>
    <w:rsid w:val="00935D73"/>
    <w:rsid w:val="0094023F"/>
    <w:rsid w:val="00944D59"/>
    <w:rsid w:val="00950D79"/>
    <w:rsid w:val="00952282"/>
    <w:rsid w:val="00954543"/>
    <w:rsid w:val="00955122"/>
    <w:rsid w:val="00957B6C"/>
    <w:rsid w:val="00964C2F"/>
    <w:rsid w:val="0096662D"/>
    <w:rsid w:val="00971BB2"/>
    <w:rsid w:val="0098286E"/>
    <w:rsid w:val="00986379"/>
    <w:rsid w:val="00992AFF"/>
    <w:rsid w:val="00995A55"/>
    <w:rsid w:val="009A10D7"/>
    <w:rsid w:val="009A1E96"/>
    <w:rsid w:val="009A2E5C"/>
    <w:rsid w:val="009C376A"/>
    <w:rsid w:val="009C50B1"/>
    <w:rsid w:val="009C6121"/>
    <w:rsid w:val="009D1E08"/>
    <w:rsid w:val="009D65C0"/>
    <w:rsid w:val="009E03F6"/>
    <w:rsid w:val="009E1B6B"/>
    <w:rsid w:val="009E2C21"/>
    <w:rsid w:val="009F05BB"/>
    <w:rsid w:val="00A03433"/>
    <w:rsid w:val="00A0543D"/>
    <w:rsid w:val="00A06D95"/>
    <w:rsid w:val="00A12A9D"/>
    <w:rsid w:val="00A12C37"/>
    <w:rsid w:val="00A145ED"/>
    <w:rsid w:val="00A14E09"/>
    <w:rsid w:val="00A260DC"/>
    <w:rsid w:val="00A27067"/>
    <w:rsid w:val="00A50F7F"/>
    <w:rsid w:val="00A5345E"/>
    <w:rsid w:val="00A53E03"/>
    <w:rsid w:val="00A54812"/>
    <w:rsid w:val="00A6105F"/>
    <w:rsid w:val="00A67CFD"/>
    <w:rsid w:val="00A714BF"/>
    <w:rsid w:val="00A75B3C"/>
    <w:rsid w:val="00A76123"/>
    <w:rsid w:val="00A8781F"/>
    <w:rsid w:val="00A87FA9"/>
    <w:rsid w:val="00AA0BF7"/>
    <w:rsid w:val="00AA0F8F"/>
    <w:rsid w:val="00AA3575"/>
    <w:rsid w:val="00AA5C35"/>
    <w:rsid w:val="00AA6144"/>
    <w:rsid w:val="00AA6BB6"/>
    <w:rsid w:val="00AB2EA5"/>
    <w:rsid w:val="00AB35A3"/>
    <w:rsid w:val="00AB4D7E"/>
    <w:rsid w:val="00AC6CC4"/>
    <w:rsid w:val="00AD214E"/>
    <w:rsid w:val="00AE268B"/>
    <w:rsid w:val="00AE3C38"/>
    <w:rsid w:val="00AE4B7B"/>
    <w:rsid w:val="00AE5066"/>
    <w:rsid w:val="00AE5B5A"/>
    <w:rsid w:val="00AF4D54"/>
    <w:rsid w:val="00AF7D52"/>
    <w:rsid w:val="00B01A10"/>
    <w:rsid w:val="00B03A4F"/>
    <w:rsid w:val="00B12F46"/>
    <w:rsid w:val="00B17623"/>
    <w:rsid w:val="00B303CC"/>
    <w:rsid w:val="00B315C9"/>
    <w:rsid w:val="00B40C0B"/>
    <w:rsid w:val="00B41A05"/>
    <w:rsid w:val="00B42F8E"/>
    <w:rsid w:val="00B44FC6"/>
    <w:rsid w:val="00B466CB"/>
    <w:rsid w:val="00B47526"/>
    <w:rsid w:val="00B479D9"/>
    <w:rsid w:val="00B545E3"/>
    <w:rsid w:val="00B56222"/>
    <w:rsid w:val="00B608A0"/>
    <w:rsid w:val="00B72A93"/>
    <w:rsid w:val="00B90E70"/>
    <w:rsid w:val="00B91F16"/>
    <w:rsid w:val="00B92601"/>
    <w:rsid w:val="00B92DEF"/>
    <w:rsid w:val="00BB0941"/>
    <w:rsid w:val="00BB6512"/>
    <w:rsid w:val="00BC6812"/>
    <w:rsid w:val="00BD2D69"/>
    <w:rsid w:val="00BE17D3"/>
    <w:rsid w:val="00BE6606"/>
    <w:rsid w:val="00BE66E1"/>
    <w:rsid w:val="00BE7088"/>
    <w:rsid w:val="00BE7A00"/>
    <w:rsid w:val="00BE7AE3"/>
    <w:rsid w:val="00BF18DF"/>
    <w:rsid w:val="00BF3C90"/>
    <w:rsid w:val="00BF5C9E"/>
    <w:rsid w:val="00BF70A9"/>
    <w:rsid w:val="00C01BEA"/>
    <w:rsid w:val="00C01F49"/>
    <w:rsid w:val="00C23F1B"/>
    <w:rsid w:val="00C353FC"/>
    <w:rsid w:val="00C37336"/>
    <w:rsid w:val="00C66DD7"/>
    <w:rsid w:val="00C6724B"/>
    <w:rsid w:val="00C725C9"/>
    <w:rsid w:val="00C754A9"/>
    <w:rsid w:val="00C75EDF"/>
    <w:rsid w:val="00C90480"/>
    <w:rsid w:val="00CA3C8F"/>
    <w:rsid w:val="00CA5F69"/>
    <w:rsid w:val="00CB3CBC"/>
    <w:rsid w:val="00CB59AC"/>
    <w:rsid w:val="00CB6EBC"/>
    <w:rsid w:val="00CD2B81"/>
    <w:rsid w:val="00CD4F53"/>
    <w:rsid w:val="00CD5760"/>
    <w:rsid w:val="00CE479E"/>
    <w:rsid w:val="00CE54A2"/>
    <w:rsid w:val="00CE65BA"/>
    <w:rsid w:val="00CF08F2"/>
    <w:rsid w:val="00CF7B18"/>
    <w:rsid w:val="00D02E28"/>
    <w:rsid w:val="00D02EF2"/>
    <w:rsid w:val="00D13903"/>
    <w:rsid w:val="00D218B2"/>
    <w:rsid w:val="00D22325"/>
    <w:rsid w:val="00D253C5"/>
    <w:rsid w:val="00D31DFE"/>
    <w:rsid w:val="00D35395"/>
    <w:rsid w:val="00D436BA"/>
    <w:rsid w:val="00D55E3E"/>
    <w:rsid w:val="00D5621F"/>
    <w:rsid w:val="00D64F55"/>
    <w:rsid w:val="00D67765"/>
    <w:rsid w:val="00D72761"/>
    <w:rsid w:val="00D742A6"/>
    <w:rsid w:val="00D84966"/>
    <w:rsid w:val="00D856FD"/>
    <w:rsid w:val="00D909C1"/>
    <w:rsid w:val="00D90CF4"/>
    <w:rsid w:val="00D93CC2"/>
    <w:rsid w:val="00D94F34"/>
    <w:rsid w:val="00D96739"/>
    <w:rsid w:val="00DA1835"/>
    <w:rsid w:val="00DA6800"/>
    <w:rsid w:val="00DB0037"/>
    <w:rsid w:val="00DB6B0A"/>
    <w:rsid w:val="00DC0785"/>
    <w:rsid w:val="00DC54A3"/>
    <w:rsid w:val="00DC645F"/>
    <w:rsid w:val="00DD0D9F"/>
    <w:rsid w:val="00DD1E83"/>
    <w:rsid w:val="00DE079F"/>
    <w:rsid w:val="00DE0A94"/>
    <w:rsid w:val="00DE60CE"/>
    <w:rsid w:val="00DE7367"/>
    <w:rsid w:val="00DF0C5F"/>
    <w:rsid w:val="00DF6751"/>
    <w:rsid w:val="00E134AB"/>
    <w:rsid w:val="00E306C3"/>
    <w:rsid w:val="00E31A64"/>
    <w:rsid w:val="00E34A2F"/>
    <w:rsid w:val="00E402D7"/>
    <w:rsid w:val="00E558F7"/>
    <w:rsid w:val="00E646A2"/>
    <w:rsid w:val="00E64B70"/>
    <w:rsid w:val="00E652C8"/>
    <w:rsid w:val="00E65634"/>
    <w:rsid w:val="00E813CC"/>
    <w:rsid w:val="00E866D8"/>
    <w:rsid w:val="00E910AB"/>
    <w:rsid w:val="00EB62E1"/>
    <w:rsid w:val="00EB77C2"/>
    <w:rsid w:val="00EC1C45"/>
    <w:rsid w:val="00EC4B31"/>
    <w:rsid w:val="00ED1F17"/>
    <w:rsid w:val="00ED3398"/>
    <w:rsid w:val="00ED6148"/>
    <w:rsid w:val="00ED6548"/>
    <w:rsid w:val="00EE1114"/>
    <w:rsid w:val="00EE2ED0"/>
    <w:rsid w:val="00EE409D"/>
    <w:rsid w:val="00EF75C4"/>
    <w:rsid w:val="00F005B5"/>
    <w:rsid w:val="00F00836"/>
    <w:rsid w:val="00F02EA7"/>
    <w:rsid w:val="00F05704"/>
    <w:rsid w:val="00F066E1"/>
    <w:rsid w:val="00F12343"/>
    <w:rsid w:val="00F14037"/>
    <w:rsid w:val="00F1586D"/>
    <w:rsid w:val="00F16B42"/>
    <w:rsid w:val="00F23187"/>
    <w:rsid w:val="00F24AB8"/>
    <w:rsid w:val="00F30928"/>
    <w:rsid w:val="00F54845"/>
    <w:rsid w:val="00F61E01"/>
    <w:rsid w:val="00F66602"/>
    <w:rsid w:val="00F72608"/>
    <w:rsid w:val="00F73B0D"/>
    <w:rsid w:val="00F74F6A"/>
    <w:rsid w:val="00F83A1E"/>
    <w:rsid w:val="00F91F3A"/>
    <w:rsid w:val="00F96ADC"/>
    <w:rsid w:val="00FA323A"/>
    <w:rsid w:val="00FC0475"/>
    <w:rsid w:val="00FC25FC"/>
    <w:rsid w:val="00FC632D"/>
    <w:rsid w:val="00FC6B56"/>
    <w:rsid w:val="00FD49A7"/>
    <w:rsid w:val="00FD62A3"/>
    <w:rsid w:val="00FE6572"/>
    <w:rsid w:val="00FE7BD7"/>
    <w:rsid w:val="00FF3A29"/>
    <w:rsid w:val="00FF510E"/>
    <w:rsid w:val="00FF6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oNotEmbedSmartTags/>
  <w:decimalSymbol w:val="."/>
  <w:listSeparator w:val=","/>
  <w14:docId w14:val="3D6081E7"/>
  <w15:docId w15:val="{9919AA2B-51F3-4534-838E-421E2F19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tr-T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St8z0">
    <w:name w:val="WW8NumSt8z0"/>
    <w:rPr>
      <w:rFonts w:ascii="Symbol" w:hAnsi="Symbol"/>
    </w:rPr>
  </w:style>
  <w:style w:type="character" w:customStyle="1" w:styleId="WW8NumSt8z1">
    <w:name w:val="WW8NumSt8z1"/>
    <w:rPr>
      <w:rFonts w:ascii="Courier New" w:hAnsi="Courier New" w:cs="Courier New"/>
    </w:rPr>
  </w:style>
  <w:style w:type="character" w:customStyle="1" w:styleId="WW8NumSt8z2">
    <w:name w:val="WW8NumSt8z2"/>
    <w:rPr>
      <w:rFonts w:ascii="Wingdings" w:hAnsi="Wingding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rFonts w:ascii="Arial" w:hAnsi="Arial"/>
      <w:sz w:val="20"/>
      <w:szCs w:val="20"/>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lainText">
    <w:name w:val="Plain Text"/>
    <w:basedOn w:val="Normal"/>
    <w:rPr>
      <w:rFonts w:ascii="Courier New" w:hAnsi="Courier New" w:cs="Courier New"/>
      <w:sz w:val="20"/>
      <w:szCs w:val="20"/>
      <w:lang w:val="en-US"/>
    </w:rPr>
  </w:style>
  <w:style w:type="paragraph" w:styleId="BlockText">
    <w:name w:val="Block Text"/>
    <w:basedOn w:val="Normal"/>
    <w:pPr>
      <w:tabs>
        <w:tab w:val="right" w:pos="1620"/>
        <w:tab w:val="left" w:pos="1800"/>
        <w:tab w:val="left" w:pos="5760"/>
        <w:tab w:val="left" w:pos="6660"/>
      </w:tabs>
      <w:ind w:left="1800" w:right="360"/>
      <w:jc w:val="both"/>
    </w:pPr>
    <w:rPr>
      <w:color w:val="000000"/>
      <w:sz w:val="18"/>
      <w:szCs w:val="20"/>
      <w:lang w:val="en-US"/>
    </w:r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8"/>
        <w:tab w:val="right" w:pos="9637"/>
      </w:tabs>
    </w:pPr>
  </w:style>
  <w:style w:type="character" w:customStyle="1" w:styleId="content">
    <w:name w:val="content"/>
    <w:basedOn w:val="DefaultParagraphFont"/>
    <w:rsid w:val="0077758A"/>
  </w:style>
  <w:style w:type="character" w:customStyle="1" w:styleId="contentgri">
    <w:name w:val="contentgri"/>
    <w:basedOn w:val="DefaultParagraphFont"/>
    <w:rsid w:val="0077758A"/>
  </w:style>
  <w:style w:type="table" w:styleId="TableGrid">
    <w:name w:val="Table Grid"/>
    <w:basedOn w:val="TableNormal"/>
    <w:uiPriority w:val="59"/>
    <w:rsid w:val="007D0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25C7"/>
    <w:rPr>
      <w:rFonts w:ascii="Tahoma" w:hAnsi="Tahoma" w:cs="Tahoma"/>
      <w:sz w:val="16"/>
      <w:szCs w:val="16"/>
    </w:rPr>
  </w:style>
  <w:style w:type="character" w:customStyle="1" w:styleId="BalloonTextChar">
    <w:name w:val="Balloon Text Char"/>
    <w:basedOn w:val="DefaultParagraphFont"/>
    <w:link w:val="BalloonText"/>
    <w:uiPriority w:val="99"/>
    <w:semiHidden/>
    <w:rsid w:val="006625C7"/>
    <w:rPr>
      <w:rFonts w:ascii="Tahoma" w:hAnsi="Tahoma" w:cs="Tahoma"/>
      <w:sz w:val="16"/>
      <w:szCs w:val="16"/>
      <w:lang w:val="tr-TR" w:eastAsia="ar-SA"/>
    </w:rPr>
  </w:style>
  <w:style w:type="paragraph" w:styleId="ListParagraph">
    <w:name w:val="List Paragraph"/>
    <w:basedOn w:val="Normal"/>
    <w:uiPriority w:val="34"/>
    <w:qFormat/>
    <w:rsid w:val="008A794F"/>
    <w:pPr>
      <w:ind w:left="720"/>
      <w:contextualSpacing/>
    </w:pPr>
  </w:style>
  <w:style w:type="table" w:styleId="LightShading">
    <w:name w:val="Light Shading"/>
    <w:basedOn w:val="TableNormal"/>
    <w:uiPriority w:val="60"/>
    <w:rsid w:val="00A0343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24358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rsid w:val="0024358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Accent2">
    <w:name w:val="Medium Grid 2 Accent 2"/>
    <w:basedOn w:val="TableNormal"/>
    <w:uiPriority w:val="68"/>
    <w:rsid w:val="00BE7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styleId="UnresolvedMention">
    <w:name w:val="Unresolved Mention"/>
    <w:basedOn w:val="DefaultParagraphFont"/>
    <w:uiPriority w:val="99"/>
    <w:semiHidden/>
    <w:unhideWhenUsed/>
    <w:rsid w:val="004B2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37487">
      <w:bodyDiv w:val="1"/>
      <w:marLeft w:val="0"/>
      <w:marRight w:val="0"/>
      <w:marTop w:val="0"/>
      <w:marBottom w:val="0"/>
      <w:divBdr>
        <w:top w:val="none" w:sz="0" w:space="0" w:color="auto"/>
        <w:left w:val="none" w:sz="0" w:space="0" w:color="auto"/>
        <w:bottom w:val="none" w:sz="0" w:space="0" w:color="auto"/>
        <w:right w:val="none" w:sz="0" w:space="0" w:color="auto"/>
      </w:divBdr>
    </w:div>
    <w:div w:id="643898532">
      <w:bodyDiv w:val="1"/>
      <w:marLeft w:val="0"/>
      <w:marRight w:val="0"/>
      <w:marTop w:val="0"/>
      <w:marBottom w:val="0"/>
      <w:divBdr>
        <w:top w:val="none" w:sz="0" w:space="0" w:color="auto"/>
        <w:left w:val="none" w:sz="0" w:space="0" w:color="auto"/>
        <w:bottom w:val="none" w:sz="0" w:space="0" w:color="auto"/>
        <w:right w:val="none" w:sz="0" w:space="0" w:color="auto"/>
      </w:divBdr>
    </w:div>
    <w:div w:id="891380036">
      <w:bodyDiv w:val="1"/>
      <w:marLeft w:val="0"/>
      <w:marRight w:val="0"/>
      <w:marTop w:val="0"/>
      <w:marBottom w:val="0"/>
      <w:divBdr>
        <w:top w:val="none" w:sz="0" w:space="0" w:color="auto"/>
        <w:left w:val="none" w:sz="0" w:space="0" w:color="auto"/>
        <w:bottom w:val="none" w:sz="0" w:space="0" w:color="auto"/>
        <w:right w:val="none" w:sz="0" w:space="0" w:color="auto"/>
      </w:divBdr>
    </w:div>
    <w:div w:id="1059862576">
      <w:bodyDiv w:val="1"/>
      <w:marLeft w:val="0"/>
      <w:marRight w:val="0"/>
      <w:marTop w:val="0"/>
      <w:marBottom w:val="0"/>
      <w:divBdr>
        <w:top w:val="none" w:sz="0" w:space="0" w:color="auto"/>
        <w:left w:val="none" w:sz="0" w:space="0" w:color="auto"/>
        <w:bottom w:val="none" w:sz="0" w:space="0" w:color="auto"/>
        <w:right w:val="none" w:sz="0" w:space="0" w:color="auto"/>
      </w:divBdr>
    </w:div>
    <w:div w:id="1250120325">
      <w:bodyDiv w:val="1"/>
      <w:marLeft w:val="0"/>
      <w:marRight w:val="0"/>
      <w:marTop w:val="0"/>
      <w:marBottom w:val="0"/>
      <w:divBdr>
        <w:top w:val="none" w:sz="0" w:space="0" w:color="auto"/>
        <w:left w:val="none" w:sz="0" w:space="0" w:color="auto"/>
        <w:bottom w:val="none" w:sz="0" w:space="0" w:color="auto"/>
        <w:right w:val="none" w:sz="0" w:space="0" w:color="auto"/>
      </w:divBdr>
    </w:div>
    <w:div w:id="1657299129">
      <w:bodyDiv w:val="1"/>
      <w:marLeft w:val="0"/>
      <w:marRight w:val="0"/>
      <w:marTop w:val="0"/>
      <w:marBottom w:val="0"/>
      <w:divBdr>
        <w:top w:val="none" w:sz="0" w:space="0" w:color="auto"/>
        <w:left w:val="none" w:sz="0" w:space="0" w:color="auto"/>
        <w:bottom w:val="none" w:sz="0" w:space="0" w:color="auto"/>
        <w:right w:val="none" w:sz="0" w:space="0" w:color="auto"/>
      </w:divBdr>
    </w:div>
    <w:div w:id="1902599037">
      <w:bodyDiv w:val="1"/>
      <w:marLeft w:val="0"/>
      <w:marRight w:val="0"/>
      <w:marTop w:val="0"/>
      <w:marBottom w:val="0"/>
      <w:divBdr>
        <w:top w:val="none" w:sz="0" w:space="0" w:color="auto"/>
        <w:left w:val="none" w:sz="0" w:space="0" w:color="auto"/>
        <w:bottom w:val="none" w:sz="0" w:space="0" w:color="auto"/>
        <w:right w:val="none" w:sz="0" w:space="0" w:color="auto"/>
      </w:divBdr>
    </w:div>
    <w:div w:id="21189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khan.izbirak@emu.edu.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lms.emu.edu.t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e.emu.edu.tr/en/department/staff/academic-staf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F7F1B026703A418C745205B17EE958" ma:contentTypeVersion="" ma:contentTypeDescription="Create a new document." ma:contentTypeScope="" ma:versionID="3985c7eedd0f12035b105ad435e00f22">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AF977E-A2A7-47F0-9664-BE307EA092F3}">
  <ds:schemaRefs>
    <ds:schemaRef ds:uri="http://schemas.microsoft.com/sharepoint/v3/contenttype/forms"/>
  </ds:schemaRefs>
</ds:datastoreItem>
</file>

<file path=customXml/itemProps2.xml><?xml version="1.0" encoding="utf-8"?>
<ds:datastoreItem xmlns:ds="http://schemas.openxmlformats.org/officeDocument/2006/customXml" ds:itemID="{1B872C10-B71A-434E-A746-FB2F4703E75B}">
  <ds:schemaRefs>
    <ds:schemaRef ds:uri="http://schemas.openxmlformats.org/officeDocument/2006/bibliography"/>
  </ds:schemaRefs>
</ds:datastoreItem>
</file>

<file path=customXml/itemProps3.xml><?xml version="1.0" encoding="utf-8"?>
<ds:datastoreItem xmlns:ds="http://schemas.openxmlformats.org/officeDocument/2006/customXml" ds:itemID="{E39C53B7-1F4A-4E33-A4D9-09C89B092BD9}"/>
</file>

<file path=customXml/itemProps4.xml><?xml version="1.0" encoding="utf-8"?>
<ds:datastoreItem xmlns:ds="http://schemas.openxmlformats.org/officeDocument/2006/customXml" ds:itemID="{0D3EE694-7F2F-4086-8AEC-F16CF2C4123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1343</Words>
  <Characters>7661</Characters>
  <Application>Microsoft Office Word</Application>
  <DocSecurity>0</DocSecurity>
  <Lines>63</Lines>
  <Paragraphs>17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Dear colleagues,</vt:lpstr>
      <vt:lpstr>Dear colleagues,</vt:lpstr>
    </vt:vector>
  </TitlesOfParts>
  <Company>EMU</Company>
  <LinksUpToDate>false</LinksUpToDate>
  <CharactersWithSpaces>8987</CharactersWithSpaces>
  <SharedDoc>false</SharedDoc>
  <HLinks>
    <vt:vector size="12" baseType="variant">
      <vt:variant>
        <vt:i4>1507393</vt:i4>
      </vt:variant>
      <vt:variant>
        <vt:i4>3</vt:i4>
      </vt:variant>
      <vt:variant>
        <vt:i4>0</vt:i4>
      </vt:variant>
      <vt:variant>
        <vt:i4>5</vt:i4>
      </vt:variant>
      <vt:variant>
        <vt:lpwstr>http://www.ie.emu.edu.tr/</vt:lpwstr>
      </vt:variant>
      <vt:variant>
        <vt:lpwstr/>
      </vt:variant>
      <vt:variant>
        <vt:i4>7602290</vt:i4>
      </vt:variant>
      <vt:variant>
        <vt:i4>0</vt:i4>
      </vt:variant>
      <vt:variant>
        <vt:i4>0</vt:i4>
      </vt:variant>
      <vt:variant>
        <vt:i4>5</vt:i4>
      </vt:variant>
      <vt:variant>
        <vt:lpwstr>http://ie.emu.edu.tr/lec/coursefull.php?course=ieng441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creator>emucc</dc:creator>
  <cp:lastModifiedBy>Prof. Dr. Gökhan İzbırak</cp:lastModifiedBy>
  <cp:revision>47</cp:revision>
  <cp:lastPrinted>2021-03-04T10:11:00Z</cp:lastPrinted>
  <dcterms:created xsi:type="dcterms:W3CDTF">2023-09-25T09:02:00Z</dcterms:created>
  <dcterms:modified xsi:type="dcterms:W3CDTF">2025-09-22T06:51:00Z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0x01010054F7F1B026703A418C745205B17EE958</vt:lpwstr>
  </property>
</Properties>
</file>