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lang w:val="en-GB"/>
        </w:rPr>
      </w:pPr>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7A0418">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620805341" r:id="rId8"/>
        </w:pict>
      </w:r>
      <w:r w:rsidR="00D75DBF" w:rsidRPr="008C6FF1">
        <w:rPr>
          <w:b/>
          <w:color w:val="000000"/>
          <w:sz w:val="28"/>
          <w:szCs w:val="28"/>
          <w:lang w:val="en-GB"/>
        </w:rPr>
        <w:t>EASTERN MEDITERRANEAN UNIVERSITY</w:t>
      </w:r>
    </w:p>
    <w:p w:rsidR="002F1947" w:rsidRPr="008C6FF1" w:rsidRDefault="002F1947" w:rsidP="002F1947">
      <w:pPr>
        <w:tabs>
          <w:tab w:val="center" w:pos="5032"/>
          <w:tab w:val="left" w:pos="7905"/>
        </w:tabs>
        <w:rPr>
          <w:b/>
          <w:color w:val="000000"/>
          <w:sz w:val="28"/>
          <w:szCs w:val="28"/>
          <w:lang w:val="en-GB"/>
        </w:rPr>
      </w:pPr>
      <w:r w:rsidRPr="008C6FF1">
        <w:rPr>
          <w:b/>
          <w:color w:val="000000"/>
          <w:sz w:val="28"/>
          <w:szCs w:val="28"/>
          <w:lang w:val="en-GB"/>
        </w:rPr>
        <w:tab/>
        <w:t>Department of Industrial Engineering</w:t>
      </w:r>
      <w:r w:rsidRPr="008C6FF1">
        <w:rPr>
          <w:b/>
          <w:color w:val="000000"/>
          <w:sz w:val="28"/>
          <w:szCs w:val="28"/>
          <w:lang w:val="en-GB"/>
        </w:rPr>
        <w:tab/>
      </w:r>
    </w:p>
    <w:p w:rsidR="002F1947" w:rsidRPr="008C6FF1" w:rsidRDefault="0039544D" w:rsidP="00690195">
      <w:pPr>
        <w:jc w:val="center"/>
        <w:rPr>
          <w:b/>
          <w:color w:val="000000"/>
          <w:lang w:val="en-GB"/>
        </w:rPr>
      </w:pPr>
      <w:r w:rsidRPr="008C6FF1">
        <w:rPr>
          <w:b/>
          <w:color w:val="000000"/>
          <w:lang w:val="en-GB"/>
        </w:rPr>
        <w:t>IENG</w:t>
      </w:r>
      <w:r w:rsidR="00690195">
        <w:rPr>
          <w:b/>
          <w:color w:val="000000"/>
          <w:lang w:val="en-GB"/>
        </w:rPr>
        <w:t>58</w:t>
      </w:r>
      <w:r w:rsidR="006D0C78">
        <w:rPr>
          <w:b/>
          <w:color w:val="000000"/>
          <w:lang w:val="en-GB"/>
        </w:rPr>
        <w:t>4</w:t>
      </w:r>
      <w:r w:rsidR="00DC3BE3" w:rsidRPr="008C6FF1">
        <w:rPr>
          <w:b/>
          <w:color w:val="000000"/>
          <w:lang w:val="en-GB"/>
        </w:rPr>
        <w:t xml:space="preserve"> </w:t>
      </w:r>
      <w:r w:rsidR="00690195">
        <w:rPr>
          <w:b/>
          <w:color w:val="000000"/>
          <w:lang w:val="en-GB"/>
        </w:rPr>
        <w:t>Advanced Quality Engineering</w:t>
      </w:r>
      <w:r w:rsidR="006D0C78">
        <w:rPr>
          <w:b/>
          <w:color w:val="000000"/>
          <w:lang w:val="en-GB"/>
        </w:rPr>
        <w:t xml:space="preserve"> </w:t>
      </w:r>
    </w:p>
    <w:p w:rsidR="00230BC0" w:rsidRDefault="00E37F76" w:rsidP="00C32D6D">
      <w:pPr>
        <w:jc w:val="center"/>
        <w:rPr>
          <w:b/>
          <w:color w:val="000000"/>
          <w:lang w:val="en-GB"/>
        </w:rPr>
      </w:pPr>
      <w:r>
        <w:rPr>
          <w:b/>
          <w:color w:val="000000"/>
          <w:lang w:val="en-GB"/>
        </w:rPr>
        <w:t xml:space="preserve">HOMEWORK </w:t>
      </w:r>
      <w:r w:rsidR="007A0418">
        <w:rPr>
          <w:b/>
          <w:color w:val="000000"/>
          <w:lang w:val="en-GB"/>
        </w:rPr>
        <w:t>Spring</w:t>
      </w:r>
      <w:r w:rsidR="00EE27F6">
        <w:rPr>
          <w:b/>
          <w:color w:val="000000"/>
          <w:lang w:val="en-GB"/>
        </w:rPr>
        <w:t xml:space="preserve"> 201</w:t>
      </w:r>
      <w:r w:rsidR="007A0418">
        <w:rPr>
          <w:b/>
          <w:color w:val="000000"/>
          <w:lang w:val="en-GB"/>
        </w:rPr>
        <w:t>8</w:t>
      </w:r>
      <w:r w:rsidR="00E9775E">
        <w:rPr>
          <w:b/>
          <w:color w:val="000000"/>
          <w:lang w:val="en-GB"/>
        </w:rPr>
        <w:t>-1</w:t>
      </w:r>
      <w:r w:rsidR="007A0418">
        <w:rPr>
          <w:b/>
          <w:color w:val="000000"/>
          <w:lang w:val="en-GB"/>
        </w:rPr>
        <w:t>9</w:t>
      </w:r>
      <w:bookmarkStart w:id="0" w:name="_GoBack"/>
      <w:bookmarkEnd w:id="0"/>
    </w:p>
    <w:p w:rsidR="00C75802" w:rsidRDefault="00C75802" w:rsidP="00EE27F6">
      <w:pPr>
        <w:jc w:val="center"/>
        <w:rPr>
          <w:b/>
          <w:color w:val="000000"/>
          <w:lang w:val="en-GB"/>
        </w:rPr>
      </w:pPr>
    </w:p>
    <w:p w:rsidR="003C6452" w:rsidRDefault="00697EBB" w:rsidP="003C6452">
      <w:pPr>
        <w:pStyle w:val="ListParagraph"/>
        <w:numPr>
          <w:ilvl w:val="0"/>
          <w:numId w:val="6"/>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Roman" w:hAnsi="Times-Roman" w:cs="Times-Roman"/>
          <w:sz w:val="22"/>
          <w:szCs w:val="22"/>
          <w:lang w:val="en-US" w:eastAsia="en-US"/>
        </w:rPr>
        <w:t>Draw the type-B OC curve for the single-sampling plan</w:t>
      </w:r>
    </w:p>
    <w:p w:rsidR="00697EBB" w:rsidRPr="003C6452" w:rsidRDefault="00697EBB" w:rsidP="00CC7709">
      <w:pPr>
        <w:pStyle w:val="ListParagraph"/>
        <w:numPr>
          <w:ilvl w:val="0"/>
          <w:numId w:val="7"/>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Roman" w:hAnsi="Times-Roman" w:cs="Times-Roman"/>
          <w:sz w:val="22"/>
          <w:szCs w:val="22"/>
          <w:lang w:val="en-US" w:eastAsia="en-US"/>
        </w:rPr>
        <w:t xml:space="preserve"> </w:t>
      </w:r>
      <w:proofErr w:type="gramStart"/>
      <w:r w:rsidRPr="003C6452">
        <w:rPr>
          <w:rFonts w:ascii="Times-Italic" w:hAnsi="Times-Italic" w:cs="Times-Italic"/>
          <w:i/>
          <w:iCs/>
          <w:sz w:val="22"/>
          <w:szCs w:val="22"/>
          <w:lang w:val="en-US" w:eastAsia="en-US"/>
        </w:rPr>
        <w:t>n</w:t>
      </w:r>
      <w:proofErr w:type="gramEnd"/>
      <w:r w:rsidRPr="003C6452">
        <w:rPr>
          <w:rFonts w:ascii="Times-Italic" w:hAnsi="Times-Italic" w:cs="Times-Italic"/>
          <w:i/>
          <w:iCs/>
          <w:sz w:val="22"/>
          <w:szCs w:val="22"/>
          <w:lang w:val="en-US" w:eastAsia="en-US"/>
        </w:rPr>
        <w:t xml:space="preserve">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50, </w:t>
      </w:r>
      <w:r w:rsidRPr="003C6452">
        <w:rPr>
          <w:rFonts w:ascii="Times-Italic" w:hAnsi="Times-Italic" w:cs="Times-Italic"/>
          <w:i/>
          <w:iCs/>
          <w:sz w:val="22"/>
          <w:szCs w:val="22"/>
          <w:lang w:val="en-US" w:eastAsia="en-US"/>
        </w:rPr>
        <w:t xml:space="preserve">c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1.</w:t>
      </w:r>
      <w:r w:rsidR="003C6452" w:rsidRPr="003C6452">
        <w:rPr>
          <w:rFonts w:ascii="Times-Roman" w:hAnsi="Times-Roman" w:cs="Times-Roman"/>
          <w:sz w:val="22"/>
          <w:szCs w:val="22"/>
          <w:lang w:val="en-US" w:eastAsia="en-US"/>
        </w:rPr>
        <w:t xml:space="preserve"> </w:t>
      </w:r>
    </w:p>
    <w:p w:rsidR="00697EBB" w:rsidRPr="003C6452" w:rsidRDefault="00697EBB" w:rsidP="003C6452">
      <w:pPr>
        <w:pStyle w:val="ListParagraph"/>
        <w:numPr>
          <w:ilvl w:val="0"/>
          <w:numId w:val="7"/>
        </w:numPr>
        <w:autoSpaceDE w:val="0"/>
        <w:autoSpaceDN w:val="0"/>
        <w:adjustRightInd w:val="0"/>
        <w:spacing w:line="360" w:lineRule="auto"/>
        <w:jc w:val="both"/>
        <w:rPr>
          <w:rFonts w:ascii="Times-Roman" w:hAnsi="Times-Roman" w:cs="Times-Roman"/>
          <w:sz w:val="22"/>
          <w:szCs w:val="22"/>
          <w:lang w:val="en-US" w:eastAsia="en-US"/>
        </w:rPr>
      </w:pPr>
      <w:proofErr w:type="gramStart"/>
      <w:r w:rsidRPr="003C6452">
        <w:rPr>
          <w:rFonts w:ascii="Times-Italic" w:hAnsi="Times-Italic" w:cs="Times-Italic"/>
          <w:i/>
          <w:iCs/>
          <w:sz w:val="22"/>
          <w:szCs w:val="22"/>
          <w:lang w:val="en-US" w:eastAsia="en-US"/>
        </w:rPr>
        <w:t>n</w:t>
      </w:r>
      <w:proofErr w:type="gramEnd"/>
      <w:r w:rsidRPr="003C6452">
        <w:rPr>
          <w:rFonts w:ascii="Times-Italic" w:hAnsi="Times-Italic" w:cs="Times-Italic"/>
          <w:i/>
          <w:iCs/>
          <w:sz w:val="22"/>
          <w:szCs w:val="22"/>
          <w:lang w:val="en-US" w:eastAsia="en-US"/>
        </w:rPr>
        <w:t xml:space="preserve">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100, </w:t>
      </w:r>
      <w:r w:rsidRPr="003C6452">
        <w:rPr>
          <w:rFonts w:ascii="Times-Italic" w:hAnsi="Times-Italic" w:cs="Times-Italic"/>
          <w:i/>
          <w:iCs/>
          <w:sz w:val="22"/>
          <w:szCs w:val="22"/>
          <w:lang w:val="en-US" w:eastAsia="en-US"/>
        </w:rPr>
        <w:t xml:space="preserve">c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2.</w:t>
      </w:r>
    </w:p>
    <w:p w:rsidR="00697EBB" w:rsidRPr="003C6452" w:rsidRDefault="00697EBB" w:rsidP="003C6452">
      <w:pPr>
        <w:pStyle w:val="ListParagraph"/>
        <w:numPr>
          <w:ilvl w:val="0"/>
          <w:numId w:val="6"/>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Roman" w:hAnsi="Times-Roman" w:cs="Times-Roman"/>
          <w:sz w:val="22"/>
          <w:szCs w:val="22"/>
          <w:lang w:val="en-US" w:eastAsia="en-US"/>
        </w:rPr>
        <w:t xml:space="preserve">Suppose that a product is shipped in lots of size </w:t>
      </w:r>
      <w:r w:rsidRPr="003C6452">
        <w:rPr>
          <w:rFonts w:ascii="Times-Italic" w:hAnsi="Times-Italic" w:cs="Times-Italic"/>
          <w:i/>
          <w:iCs/>
          <w:sz w:val="22"/>
          <w:szCs w:val="22"/>
          <w:lang w:val="en-US" w:eastAsia="en-US"/>
        </w:rPr>
        <w:t xml:space="preserve">N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5000. The receiving inspection procedure used is singlesampling with </w:t>
      </w:r>
      <w:r w:rsidRPr="003C6452">
        <w:rPr>
          <w:rFonts w:ascii="Times-Italic" w:hAnsi="Times-Italic" w:cs="Times-Italic"/>
          <w:i/>
          <w:iCs/>
          <w:sz w:val="22"/>
          <w:szCs w:val="22"/>
          <w:lang w:val="en-US" w:eastAsia="en-US"/>
        </w:rPr>
        <w:t xml:space="preserve">n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50 and </w:t>
      </w:r>
      <w:r w:rsidRPr="003C6452">
        <w:rPr>
          <w:rFonts w:ascii="Times-Italic" w:hAnsi="Times-Italic" w:cs="Times-Italic"/>
          <w:i/>
          <w:iCs/>
          <w:sz w:val="22"/>
          <w:szCs w:val="22"/>
          <w:lang w:val="en-US" w:eastAsia="en-US"/>
        </w:rPr>
        <w:t xml:space="preserve">c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1. </w:t>
      </w:r>
    </w:p>
    <w:p w:rsidR="00697EBB" w:rsidRPr="003C6452" w:rsidRDefault="00697EBB" w:rsidP="003C6452">
      <w:pPr>
        <w:pStyle w:val="ListParagraph"/>
        <w:numPr>
          <w:ilvl w:val="1"/>
          <w:numId w:val="12"/>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Roman" w:hAnsi="Times-Roman" w:cs="Times-Roman"/>
          <w:sz w:val="22"/>
          <w:szCs w:val="22"/>
          <w:lang w:val="en-US" w:eastAsia="en-US"/>
        </w:rPr>
        <w:t xml:space="preserve">Draw the type-A OC curve for the plan. </w:t>
      </w:r>
    </w:p>
    <w:p w:rsidR="00697EBB" w:rsidRPr="003C6452" w:rsidRDefault="00697EBB" w:rsidP="003C6452">
      <w:pPr>
        <w:pStyle w:val="ListParagraph"/>
        <w:numPr>
          <w:ilvl w:val="1"/>
          <w:numId w:val="12"/>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Roman" w:hAnsi="Times-Roman" w:cs="Times-Roman"/>
          <w:sz w:val="22"/>
          <w:szCs w:val="22"/>
          <w:lang w:val="en-US" w:eastAsia="en-US"/>
        </w:rPr>
        <w:t xml:space="preserve">Draw the type-B OC curve for this plan and compare it to the type-A OC curve found in part (a). </w:t>
      </w:r>
    </w:p>
    <w:p w:rsidR="00697EBB" w:rsidRPr="003C6452" w:rsidRDefault="00697EBB" w:rsidP="003C6452">
      <w:pPr>
        <w:pStyle w:val="ListParagraph"/>
        <w:numPr>
          <w:ilvl w:val="1"/>
          <w:numId w:val="12"/>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Roman" w:hAnsi="Times-Roman" w:cs="Times-Roman"/>
          <w:sz w:val="22"/>
          <w:szCs w:val="22"/>
          <w:lang w:val="en-US" w:eastAsia="en-US"/>
        </w:rPr>
        <w:t>Which curve is appropriate for this situation?</w:t>
      </w:r>
    </w:p>
    <w:p w:rsidR="003C6452" w:rsidRPr="00172F12" w:rsidRDefault="00697EBB" w:rsidP="00172F12">
      <w:pPr>
        <w:pStyle w:val="ListParagraph"/>
        <w:numPr>
          <w:ilvl w:val="0"/>
          <w:numId w:val="6"/>
        </w:numPr>
        <w:autoSpaceDE w:val="0"/>
        <w:autoSpaceDN w:val="0"/>
        <w:adjustRightInd w:val="0"/>
        <w:spacing w:line="360" w:lineRule="auto"/>
        <w:jc w:val="both"/>
        <w:rPr>
          <w:rFonts w:ascii="Times-Roman" w:hAnsi="Times-Roman" w:cs="Times-Roman"/>
          <w:sz w:val="22"/>
          <w:szCs w:val="22"/>
          <w:lang w:val="en-US" w:eastAsia="en-US"/>
        </w:rPr>
      </w:pPr>
      <w:r w:rsidRPr="00172F12">
        <w:rPr>
          <w:rFonts w:ascii="Times-Roman" w:hAnsi="Times-Roman" w:cs="Times-Roman"/>
          <w:sz w:val="22"/>
          <w:szCs w:val="22"/>
          <w:lang w:val="en-US" w:eastAsia="en-US"/>
        </w:rPr>
        <w:t>Find a single-sampling plan for which</w:t>
      </w:r>
    </w:p>
    <w:p w:rsidR="003C6452" w:rsidRDefault="00697EBB" w:rsidP="00B21C84">
      <w:pPr>
        <w:pStyle w:val="ListParagraph"/>
        <w:numPr>
          <w:ilvl w:val="0"/>
          <w:numId w:val="11"/>
        </w:numPr>
        <w:autoSpaceDE w:val="0"/>
        <w:autoSpaceDN w:val="0"/>
        <w:adjustRightInd w:val="0"/>
        <w:spacing w:line="360" w:lineRule="auto"/>
        <w:ind w:firstLine="360"/>
        <w:jc w:val="both"/>
        <w:rPr>
          <w:rFonts w:ascii="Times-Roman" w:hAnsi="Times-Roman" w:cs="Times-Roman"/>
          <w:sz w:val="22"/>
          <w:szCs w:val="22"/>
          <w:lang w:val="en-US" w:eastAsia="en-US"/>
        </w:rPr>
      </w:pPr>
      <w:r w:rsidRPr="003C6452">
        <w:rPr>
          <w:rFonts w:ascii="Times-Roman" w:hAnsi="Times-Roman" w:cs="Times-Roman"/>
          <w:sz w:val="22"/>
          <w:szCs w:val="22"/>
          <w:lang w:val="en-US" w:eastAsia="en-US"/>
        </w:rPr>
        <w:t xml:space="preserve"> </w:t>
      </w:r>
      <w:r w:rsidRPr="003C6452">
        <w:rPr>
          <w:rFonts w:ascii="Times-Italic" w:hAnsi="Times-Italic" w:cs="Times-Italic"/>
          <w:i/>
          <w:iCs/>
          <w:sz w:val="22"/>
          <w:szCs w:val="22"/>
          <w:lang w:val="en-US" w:eastAsia="en-US"/>
        </w:rPr>
        <w:t>p</w:t>
      </w:r>
      <w:r w:rsidRPr="003C6452">
        <w:rPr>
          <w:rFonts w:ascii="Times-Roman" w:hAnsi="Times-Roman" w:cs="Times-Roman"/>
          <w:sz w:val="22"/>
          <w:szCs w:val="22"/>
          <w:lang w:val="en-US" w:eastAsia="en-US"/>
        </w:rPr>
        <w:t xml:space="preserve">1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0.01, </w:t>
      </w:r>
      <w:r w:rsidR="00B21C84" w:rsidRPr="00B21C84">
        <w:rPr>
          <w:rFonts w:asciiTheme="majorBidi" w:eastAsia="ItalSymb" w:hAnsiTheme="majorBidi" w:cstheme="majorBidi"/>
          <w:i/>
          <w:iCs/>
          <w:sz w:val="22"/>
          <w:szCs w:val="22"/>
          <w:lang w:val="en-US" w:eastAsia="en-US"/>
        </w:rPr>
        <w:t>α</w:t>
      </w:r>
      <w:r w:rsidRPr="003C6452">
        <w:rPr>
          <w:rFonts w:ascii="ItalSymb" w:eastAsia="ItalSymb" w:hAnsi="Times-Bold" w:cs="ItalSymb"/>
          <w:sz w:val="22"/>
          <w:szCs w:val="22"/>
          <w:lang w:val="en-US" w:eastAsia="en-US"/>
        </w:rPr>
        <w:t xml:space="preserve">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0.05, </w:t>
      </w:r>
      <w:r w:rsidRPr="003C6452">
        <w:rPr>
          <w:rFonts w:ascii="Times-Italic" w:hAnsi="Times-Italic" w:cs="Times-Italic"/>
          <w:i/>
          <w:iCs/>
          <w:sz w:val="22"/>
          <w:szCs w:val="22"/>
          <w:lang w:val="en-US" w:eastAsia="en-US"/>
        </w:rPr>
        <w:t>p</w:t>
      </w:r>
      <w:r w:rsidRPr="003C6452">
        <w:rPr>
          <w:rFonts w:ascii="Times-Roman" w:hAnsi="Times-Roman" w:cs="Times-Roman"/>
          <w:sz w:val="22"/>
          <w:szCs w:val="22"/>
          <w:lang w:val="en-US" w:eastAsia="en-US"/>
        </w:rPr>
        <w:t xml:space="preserve">2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0.10, and </w:t>
      </w:r>
      <w:r w:rsidR="003C6452" w:rsidRPr="003C6452">
        <w:rPr>
          <w:rFonts w:asciiTheme="majorBidi" w:eastAsia="ItalSymb" w:hAnsiTheme="majorBidi" w:cstheme="majorBidi"/>
          <w:i/>
          <w:iCs/>
          <w:sz w:val="22"/>
          <w:szCs w:val="22"/>
          <w:lang w:val="en-US" w:eastAsia="en-US"/>
        </w:rPr>
        <w:t>β</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0.10. </w:t>
      </w:r>
      <w:r w:rsidR="003C6452" w:rsidRPr="003C6452">
        <w:rPr>
          <w:rFonts w:ascii="Times-Roman" w:hAnsi="Times-Roman" w:cs="Times-Roman"/>
          <w:sz w:val="22"/>
          <w:szCs w:val="22"/>
          <w:lang w:val="en-US" w:eastAsia="en-US"/>
        </w:rPr>
        <w:t xml:space="preserve"> </w:t>
      </w:r>
    </w:p>
    <w:p w:rsidR="003C6452" w:rsidRDefault="00697EBB" w:rsidP="00B21C84">
      <w:pPr>
        <w:pStyle w:val="ListParagraph"/>
        <w:numPr>
          <w:ilvl w:val="0"/>
          <w:numId w:val="11"/>
        </w:numPr>
        <w:autoSpaceDE w:val="0"/>
        <w:autoSpaceDN w:val="0"/>
        <w:adjustRightInd w:val="0"/>
        <w:spacing w:line="360" w:lineRule="auto"/>
        <w:ind w:firstLine="360"/>
        <w:jc w:val="both"/>
        <w:rPr>
          <w:rFonts w:ascii="Times-Roman" w:hAnsi="Times-Roman" w:cs="Times-Roman"/>
          <w:sz w:val="22"/>
          <w:szCs w:val="22"/>
          <w:lang w:val="en-US" w:eastAsia="en-US"/>
        </w:rPr>
      </w:pPr>
      <w:r w:rsidRPr="003C6452">
        <w:rPr>
          <w:rFonts w:ascii="Times-Italic" w:hAnsi="Times-Italic" w:cs="Times-Italic"/>
          <w:i/>
          <w:iCs/>
          <w:sz w:val="22"/>
          <w:szCs w:val="22"/>
          <w:lang w:val="en-US" w:eastAsia="en-US"/>
        </w:rPr>
        <w:t>p</w:t>
      </w:r>
      <w:r w:rsidRPr="003C6452">
        <w:rPr>
          <w:rFonts w:ascii="Times-Roman" w:hAnsi="Times-Roman" w:cs="Times-Roman"/>
          <w:sz w:val="22"/>
          <w:szCs w:val="22"/>
          <w:lang w:val="en-US" w:eastAsia="en-US"/>
        </w:rPr>
        <w:t xml:space="preserve">1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0.05, </w:t>
      </w:r>
      <w:r w:rsidR="00B21C84" w:rsidRPr="00B21C84">
        <w:rPr>
          <w:rFonts w:asciiTheme="majorBidi" w:eastAsia="ItalSymb" w:hAnsiTheme="majorBidi" w:cstheme="majorBidi"/>
          <w:i/>
          <w:iCs/>
          <w:sz w:val="22"/>
          <w:szCs w:val="22"/>
          <w:lang w:val="en-US" w:eastAsia="en-US"/>
        </w:rPr>
        <w:t>α</w:t>
      </w:r>
      <w:r w:rsidRPr="003C6452">
        <w:rPr>
          <w:rFonts w:ascii="ItalSymb" w:eastAsia="ItalSymb" w:hAnsi="Times-Bold" w:cs="ItalSymb"/>
          <w:sz w:val="22"/>
          <w:szCs w:val="22"/>
          <w:lang w:val="en-US" w:eastAsia="en-US"/>
        </w:rPr>
        <w:t xml:space="preserve">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0.05, </w:t>
      </w:r>
      <w:r w:rsidRPr="003C6452">
        <w:rPr>
          <w:rFonts w:ascii="Times-Italic" w:hAnsi="Times-Italic" w:cs="Times-Italic"/>
          <w:i/>
          <w:iCs/>
          <w:sz w:val="22"/>
          <w:szCs w:val="22"/>
          <w:lang w:val="en-US" w:eastAsia="en-US"/>
        </w:rPr>
        <w:t>p</w:t>
      </w:r>
      <w:r w:rsidRPr="003C6452">
        <w:rPr>
          <w:rFonts w:ascii="Times-Roman" w:hAnsi="Times-Roman" w:cs="Times-Roman"/>
          <w:sz w:val="22"/>
          <w:szCs w:val="22"/>
          <w:lang w:val="en-US" w:eastAsia="en-US"/>
        </w:rPr>
        <w:t xml:space="preserve">2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0.15, and </w:t>
      </w:r>
      <w:r w:rsidR="003C6452" w:rsidRPr="003C6452">
        <w:rPr>
          <w:rFonts w:asciiTheme="majorBidi" w:eastAsia="ItalSymb" w:hAnsiTheme="majorBidi" w:cstheme="majorBidi"/>
          <w:i/>
          <w:iCs/>
          <w:sz w:val="22"/>
          <w:szCs w:val="22"/>
          <w:lang w:val="en-US" w:eastAsia="en-US"/>
        </w:rPr>
        <w:t>β</w:t>
      </w:r>
      <w:r w:rsidRPr="003C6452">
        <w:rPr>
          <w:rFonts w:ascii="ItalSymb" w:eastAsia="ItalSymb" w:hAnsi="Times-Bold" w:cs="ItalSymb"/>
          <w:sz w:val="22"/>
          <w:szCs w:val="22"/>
          <w:lang w:val="en-US" w:eastAsia="en-US"/>
        </w:rPr>
        <w:t xml:space="preserve">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0.10.</w:t>
      </w:r>
      <w:r w:rsidR="003C6452" w:rsidRPr="003C6452">
        <w:rPr>
          <w:rFonts w:ascii="Times-Roman" w:hAnsi="Times-Roman" w:cs="Times-Roman"/>
          <w:sz w:val="22"/>
          <w:szCs w:val="22"/>
          <w:lang w:val="en-US" w:eastAsia="en-US"/>
        </w:rPr>
        <w:t xml:space="preserve"> </w:t>
      </w:r>
    </w:p>
    <w:p w:rsidR="00697EBB" w:rsidRPr="003C6452" w:rsidRDefault="00697EBB" w:rsidP="00B21C84">
      <w:pPr>
        <w:pStyle w:val="ListParagraph"/>
        <w:numPr>
          <w:ilvl w:val="0"/>
          <w:numId w:val="11"/>
        </w:numPr>
        <w:autoSpaceDE w:val="0"/>
        <w:autoSpaceDN w:val="0"/>
        <w:adjustRightInd w:val="0"/>
        <w:spacing w:line="360" w:lineRule="auto"/>
        <w:ind w:firstLine="360"/>
        <w:jc w:val="both"/>
        <w:rPr>
          <w:rFonts w:ascii="Times-Roman" w:hAnsi="Times-Roman" w:cs="Times-Roman"/>
          <w:sz w:val="22"/>
          <w:szCs w:val="22"/>
          <w:lang w:val="en-US" w:eastAsia="en-US"/>
        </w:rPr>
      </w:pPr>
      <w:r w:rsidRPr="003C6452">
        <w:rPr>
          <w:rFonts w:ascii="Times-Italic" w:hAnsi="Times-Italic" w:cs="Times-Italic"/>
          <w:i/>
          <w:iCs/>
          <w:sz w:val="22"/>
          <w:szCs w:val="22"/>
          <w:lang w:val="en-US" w:eastAsia="en-US"/>
        </w:rPr>
        <w:t>p</w:t>
      </w:r>
      <w:r w:rsidRPr="003C6452">
        <w:rPr>
          <w:rFonts w:ascii="Times-Roman" w:hAnsi="Times-Roman" w:cs="Times-Roman"/>
          <w:sz w:val="22"/>
          <w:szCs w:val="22"/>
          <w:lang w:val="en-US" w:eastAsia="en-US"/>
        </w:rPr>
        <w:t xml:space="preserve">1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0.02, </w:t>
      </w:r>
      <w:r w:rsidR="00B21C84" w:rsidRPr="00B21C84">
        <w:rPr>
          <w:rFonts w:asciiTheme="majorBidi" w:eastAsia="ItalSymb" w:hAnsiTheme="majorBidi" w:cstheme="majorBidi"/>
          <w:i/>
          <w:iCs/>
          <w:sz w:val="22"/>
          <w:szCs w:val="22"/>
          <w:lang w:val="en-US" w:eastAsia="en-US"/>
        </w:rPr>
        <w:t>α</w:t>
      </w:r>
      <w:r w:rsidRPr="003C6452">
        <w:rPr>
          <w:rFonts w:ascii="ItalSymb" w:eastAsia="ItalSymb" w:hAnsi="Times-Bold" w:cs="ItalSymb"/>
          <w:sz w:val="22"/>
          <w:szCs w:val="22"/>
          <w:lang w:val="en-US" w:eastAsia="en-US"/>
        </w:rPr>
        <w:t xml:space="preserve">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0.01, </w:t>
      </w:r>
      <w:r w:rsidRPr="003C6452">
        <w:rPr>
          <w:rFonts w:ascii="Times-Italic" w:hAnsi="Times-Italic" w:cs="Times-Italic"/>
          <w:i/>
          <w:iCs/>
          <w:sz w:val="22"/>
          <w:szCs w:val="22"/>
          <w:lang w:val="en-US" w:eastAsia="en-US"/>
        </w:rPr>
        <w:t>p</w:t>
      </w:r>
      <w:r w:rsidRPr="003C6452">
        <w:rPr>
          <w:rFonts w:ascii="Times-Roman" w:hAnsi="Times-Roman" w:cs="Times-Roman"/>
          <w:sz w:val="22"/>
          <w:szCs w:val="22"/>
          <w:lang w:val="en-US" w:eastAsia="en-US"/>
        </w:rPr>
        <w:t xml:space="preserve">2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0.06, and </w:t>
      </w:r>
      <w:r w:rsidR="003C6452" w:rsidRPr="003C6452">
        <w:rPr>
          <w:rFonts w:asciiTheme="majorBidi" w:eastAsia="ItalSymb" w:hAnsiTheme="majorBidi" w:cstheme="majorBidi"/>
          <w:i/>
          <w:iCs/>
          <w:sz w:val="22"/>
          <w:szCs w:val="22"/>
          <w:lang w:val="en-US" w:eastAsia="en-US"/>
        </w:rPr>
        <w:t>β</w:t>
      </w:r>
      <w:r w:rsidRPr="003C6452">
        <w:rPr>
          <w:rFonts w:ascii="ItalSymb" w:eastAsia="ItalSymb" w:hAnsi="Times-Bold" w:cs="ItalSymb"/>
          <w:sz w:val="22"/>
          <w:szCs w:val="22"/>
          <w:lang w:val="en-US" w:eastAsia="en-US"/>
        </w:rPr>
        <w:t xml:space="preserve">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0.10.</w:t>
      </w:r>
      <w:r w:rsidR="003C6452" w:rsidRPr="003C6452">
        <w:rPr>
          <w:rFonts w:ascii="Times-Roman" w:hAnsi="Times-Roman" w:cs="Times-Roman"/>
          <w:sz w:val="22"/>
          <w:szCs w:val="22"/>
          <w:lang w:val="en-US" w:eastAsia="en-US"/>
        </w:rPr>
        <w:t xml:space="preserve"> </w:t>
      </w:r>
      <w:r w:rsidR="003C6452" w:rsidRPr="003C6452">
        <w:rPr>
          <w:lang w:val="en-US" w:eastAsia="en-US"/>
        </w:rPr>
        <w:t>(use the monograph from the textbook to estimate the required values)</w:t>
      </w:r>
    </w:p>
    <w:p w:rsidR="00697EBB" w:rsidRPr="003C6452" w:rsidRDefault="00697EBB" w:rsidP="00172F12">
      <w:pPr>
        <w:pStyle w:val="ListParagraph"/>
        <w:numPr>
          <w:ilvl w:val="0"/>
          <w:numId w:val="6"/>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Bold" w:hAnsi="Times-Bold" w:cs="Times-Bold"/>
          <w:b/>
          <w:bCs/>
          <w:sz w:val="22"/>
          <w:szCs w:val="22"/>
          <w:lang w:val="en-US" w:eastAsia="en-US"/>
        </w:rPr>
        <w:t xml:space="preserve"> </w:t>
      </w:r>
      <w:r w:rsidRPr="003C6452">
        <w:rPr>
          <w:rFonts w:ascii="Times-Roman" w:hAnsi="Times-Roman" w:cs="Times-Roman"/>
          <w:sz w:val="22"/>
          <w:szCs w:val="22"/>
          <w:lang w:val="en-US" w:eastAsia="en-US"/>
        </w:rPr>
        <w:t xml:space="preserve">A company uses the following acceptance-sampling procedure. A sample equal to 10% of the lot is taken. If 2% or less of the items in the sample </w:t>
      </w:r>
      <w:proofErr w:type="gramStart"/>
      <w:r w:rsidRPr="003C6452">
        <w:rPr>
          <w:rFonts w:ascii="Times-Roman" w:hAnsi="Times-Roman" w:cs="Times-Roman"/>
          <w:sz w:val="22"/>
          <w:szCs w:val="22"/>
          <w:lang w:val="en-US" w:eastAsia="en-US"/>
        </w:rPr>
        <w:t>are</w:t>
      </w:r>
      <w:proofErr w:type="gramEnd"/>
      <w:r w:rsidRPr="003C6452">
        <w:rPr>
          <w:rFonts w:ascii="Times-Roman" w:hAnsi="Times-Roman" w:cs="Times-Roman"/>
          <w:sz w:val="22"/>
          <w:szCs w:val="22"/>
          <w:lang w:val="en-US" w:eastAsia="en-US"/>
        </w:rPr>
        <w:t xml:space="preserve"> defective, the lot is accepted; otherwise, it is rejected. If submitted lots vary in size from 5000 to 10,000 units, what can you say about the protection by this plan? If 0.05 is the desired LTPD, does this scheme offer reasonable protection to the consumer?</w:t>
      </w:r>
    </w:p>
    <w:p w:rsidR="00697EBB" w:rsidRPr="003C6452" w:rsidRDefault="00697EBB" w:rsidP="00172F12">
      <w:pPr>
        <w:pStyle w:val="ListParagraph"/>
        <w:numPr>
          <w:ilvl w:val="0"/>
          <w:numId w:val="6"/>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Roman" w:hAnsi="Times-Roman" w:cs="Times-Roman"/>
          <w:sz w:val="22"/>
          <w:szCs w:val="22"/>
          <w:lang w:val="en-US" w:eastAsia="en-US"/>
        </w:rPr>
        <w:t xml:space="preserve">A company uses a sample size equal to the square root of the lot size. If 1% or less of the items in the sample </w:t>
      </w:r>
      <w:proofErr w:type="gramStart"/>
      <w:r w:rsidRPr="003C6452">
        <w:rPr>
          <w:rFonts w:ascii="Times-Roman" w:hAnsi="Times-Roman" w:cs="Times-Roman"/>
          <w:sz w:val="22"/>
          <w:szCs w:val="22"/>
          <w:lang w:val="en-US" w:eastAsia="en-US"/>
        </w:rPr>
        <w:t>are</w:t>
      </w:r>
      <w:proofErr w:type="gramEnd"/>
      <w:r w:rsidRPr="003C6452">
        <w:rPr>
          <w:rFonts w:ascii="Times-Roman" w:hAnsi="Times-Roman" w:cs="Times-Roman"/>
          <w:sz w:val="22"/>
          <w:szCs w:val="22"/>
          <w:lang w:val="en-US" w:eastAsia="en-US"/>
        </w:rPr>
        <w:t xml:space="preserve"> defective, the lot is accepted; otherwise, it is rejected. Submitted lots vary in size from 1000 to 5000 units. Comment on the effectiveness of this procedure.</w:t>
      </w:r>
    </w:p>
    <w:p w:rsidR="00697EBB" w:rsidRPr="003C6452" w:rsidRDefault="00697EBB" w:rsidP="00172F12">
      <w:pPr>
        <w:pStyle w:val="ListParagraph"/>
        <w:numPr>
          <w:ilvl w:val="0"/>
          <w:numId w:val="6"/>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Roman" w:hAnsi="Times-Roman" w:cs="Times-Roman"/>
          <w:sz w:val="22"/>
          <w:szCs w:val="22"/>
          <w:lang w:val="en-US" w:eastAsia="en-US"/>
        </w:rPr>
        <w:t xml:space="preserve">Suppose that a single-sampling plan with </w:t>
      </w:r>
      <w:r w:rsidRPr="003C6452">
        <w:rPr>
          <w:rFonts w:ascii="Times-Italic" w:hAnsi="Times-Italic" w:cs="Times-Italic"/>
          <w:i/>
          <w:iCs/>
          <w:sz w:val="22"/>
          <w:szCs w:val="22"/>
          <w:lang w:val="en-US" w:eastAsia="en-US"/>
        </w:rPr>
        <w:t xml:space="preserve">n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150 and </w:t>
      </w:r>
      <w:r w:rsidRPr="003C6452">
        <w:rPr>
          <w:rFonts w:ascii="Times-Italic" w:hAnsi="Times-Italic" w:cs="Times-Italic"/>
          <w:i/>
          <w:iCs/>
          <w:sz w:val="22"/>
          <w:szCs w:val="22"/>
          <w:lang w:val="en-US" w:eastAsia="en-US"/>
        </w:rPr>
        <w:t xml:space="preserve">c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2 is being used for receiving inspection where the supplier ships the product in lots of size </w:t>
      </w:r>
      <w:r w:rsidRPr="003C6452">
        <w:rPr>
          <w:rFonts w:ascii="Times-Italic" w:hAnsi="Times-Italic" w:cs="Times-Italic"/>
          <w:i/>
          <w:iCs/>
          <w:sz w:val="22"/>
          <w:szCs w:val="22"/>
          <w:lang w:val="en-US" w:eastAsia="en-US"/>
        </w:rPr>
        <w:t xml:space="preserve">N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 xml:space="preserve">3000. </w:t>
      </w:r>
    </w:p>
    <w:p w:rsidR="00697EBB" w:rsidRPr="003C6452" w:rsidRDefault="00697EBB" w:rsidP="00172F12">
      <w:pPr>
        <w:pStyle w:val="ListParagraph"/>
        <w:numPr>
          <w:ilvl w:val="1"/>
          <w:numId w:val="6"/>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Roman" w:hAnsi="Times-Roman" w:cs="Times-Roman"/>
          <w:sz w:val="22"/>
          <w:szCs w:val="22"/>
          <w:lang w:val="en-US" w:eastAsia="en-US"/>
        </w:rPr>
        <w:t xml:space="preserve">Draw the OC curve for this plan. </w:t>
      </w:r>
    </w:p>
    <w:p w:rsidR="00697EBB" w:rsidRPr="003C6452" w:rsidRDefault="00697EBB" w:rsidP="00172F12">
      <w:pPr>
        <w:pStyle w:val="ListParagraph"/>
        <w:numPr>
          <w:ilvl w:val="1"/>
          <w:numId w:val="6"/>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Roman" w:hAnsi="Times-Roman" w:cs="Times-Roman"/>
          <w:sz w:val="22"/>
          <w:szCs w:val="22"/>
          <w:lang w:val="en-US" w:eastAsia="en-US"/>
        </w:rPr>
        <w:t xml:space="preserve">Draw the AOQ curve and find the AOQL. </w:t>
      </w:r>
    </w:p>
    <w:p w:rsidR="00697EBB" w:rsidRPr="003C6452" w:rsidRDefault="00697EBB" w:rsidP="00172F12">
      <w:pPr>
        <w:pStyle w:val="ListParagraph"/>
        <w:numPr>
          <w:ilvl w:val="1"/>
          <w:numId w:val="6"/>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Roman" w:hAnsi="Times-Roman" w:cs="Times-Roman"/>
          <w:sz w:val="22"/>
          <w:szCs w:val="22"/>
          <w:lang w:val="en-US" w:eastAsia="en-US"/>
        </w:rPr>
        <w:t>Draw the ATI curve for this plan.</w:t>
      </w:r>
    </w:p>
    <w:p w:rsidR="00697EBB" w:rsidRPr="003C6452" w:rsidRDefault="00697EBB" w:rsidP="00172F12">
      <w:pPr>
        <w:pStyle w:val="ListParagraph"/>
        <w:numPr>
          <w:ilvl w:val="0"/>
          <w:numId w:val="6"/>
        </w:numPr>
        <w:autoSpaceDE w:val="0"/>
        <w:autoSpaceDN w:val="0"/>
        <w:adjustRightInd w:val="0"/>
        <w:spacing w:line="360" w:lineRule="auto"/>
        <w:jc w:val="both"/>
        <w:rPr>
          <w:rFonts w:ascii="Times-Roman" w:hAnsi="Times-Roman" w:cs="Times-Roman"/>
          <w:sz w:val="22"/>
          <w:szCs w:val="22"/>
          <w:lang w:val="en-US" w:eastAsia="en-US"/>
        </w:rPr>
      </w:pPr>
      <w:r w:rsidRPr="003C6452">
        <w:rPr>
          <w:rFonts w:ascii="Times-Roman" w:hAnsi="Times-Roman" w:cs="Times-Roman"/>
          <w:sz w:val="22"/>
          <w:szCs w:val="22"/>
          <w:lang w:val="en-US" w:eastAsia="en-US"/>
        </w:rPr>
        <w:t xml:space="preserve">A product is shipped in lots of size </w:t>
      </w:r>
      <w:r w:rsidRPr="003C6452">
        <w:rPr>
          <w:rFonts w:ascii="Times-Italic" w:hAnsi="Times-Italic" w:cs="Times-Italic"/>
          <w:i/>
          <w:iCs/>
          <w:sz w:val="22"/>
          <w:szCs w:val="22"/>
          <w:lang w:val="en-US" w:eastAsia="en-US"/>
        </w:rPr>
        <w:t xml:space="preserve">N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2000. Find a</w:t>
      </w:r>
      <w:r w:rsidR="00CC7709" w:rsidRPr="003C6452">
        <w:rPr>
          <w:rFonts w:ascii="Times-Roman" w:hAnsi="Times-Roman" w:cs="Times-Roman"/>
          <w:sz w:val="22"/>
          <w:szCs w:val="22"/>
          <w:lang w:val="en-US" w:eastAsia="en-US"/>
        </w:rPr>
        <w:t xml:space="preserve"> </w:t>
      </w:r>
      <w:r w:rsidRPr="003C6452">
        <w:rPr>
          <w:rFonts w:ascii="Times-Roman" w:hAnsi="Times-Roman" w:cs="Times-Roman"/>
          <w:sz w:val="22"/>
          <w:szCs w:val="22"/>
          <w:lang w:val="en-US" w:eastAsia="en-US"/>
        </w:rPr>
        <w:t>Dodge–Romig single-sampling plan for which the</w:t>
      </w:r>
      <w:r w:rsidR="00CC7709" w:rsidRPr="003C6452">
        <w:rPr>
          <w:rFonts w:ascii="Times-Roman" w:hAnsi="Times-Roman" w:cs="Times-Roman"/>
          <w:sz w:val="22"/>
          <w:szCs w:val="22"/>
          <w:lang w:val="en-US" w:eastAsia="en-US"/>
        </w:rPr>
        <w:t xml:space="preserve"> </w:t>
      </w:r>
      <w:r w:rsidRPr="003C6452">
        <w:rPr>
          <w:rFonts w:ascii="Times-Roman" w:hAnsi="Times-Roman" w:cs="Times-Roman"/>
          <w:sz w:val="22"/>
          <w:szCs w:val="22"/>
          <w:lang w:val="en-US" w:eastAsia="en-US"/>
        </w:rPr>
        <w:t xml:space="preserve">LTPD </w:t>
      </w:r>
      <w:r w:rsidRPr="003C6452">
        <w:rPr>
          <w:rFonts w:ascii="Symbol" w:hAnsi="Symbol" w:cs="Symbol"/>
          <w:sz w:val="22"/>
          <w:szCs w:val="22"/>
          <w:lang w:val="en-US" w:eastAsia="en-US"/>
        </w:rPr>
        <w:t></w:t>
      </w:r>
      <w:r w:rsidRPr="003C6452">
        <w:rPr>
          <w:rFonts w:ascii="Symbol" w:hAnsi="Symbol" w:cs="Symbol"/>
          <w:sz w:val="22"/>
          <w:szCs w:val="22"/>
          <w:lang w:val="en-US" w:eastAsia="en-US"/>
        </w:rPr>
        <w:t></w:t>
      </w:r>
      <w:r w:rsidRPr="003C6452">
        <w:rPr>
          <w:rFonts w:ascii="Times-Roman" w:hAnsi="Times-Roman" w:cs="Times-Roman"/>
          <w:sz w:val="22"/>
          <w:szCs w:val="22"/>
          <w:lang w:val="en-US" w:eastAsia="en-US"/>
        </w:rPr>
        <w:t>1%, assuming that the process average is</w:t>
      </w:r>
      <w:r w:rsidR="00CC7709" w:rsidRPr="003C6452">
        <w:rPr>
          <w:rFonts w:ascii="Times-Roman" w:hAnsi="Times-Roman" w:cs="Times-Roman"/>
          <w:sz w:val="22"/>
          <w:szCs w:val="22"/>
          <w:lang w:val="en-US" w:eastAsia="en-US"/>
        </w:rPr>
        <w:t xml:space="preserve"> </w:t>
      </w:r>
      <w:r w:rsidRPr="003C6452">
        <w:rPr>
          <w:rFonts w:ascii="Times-Roman" w:hAnsi="Times-Roman" w:cs="Times-Roman"/>
          <w:sz w:val="22"/>
          <w:szCs w:val="22"/>
          <w:lang w:val="en-US" w:eastAsia="en-US"/>
        </w:rPr>
        <w:t>0.25% defective. Draw the OC curve and the ATI</w:t>
      </w:r>
      <w:r w:rsidR="00CC7709" w:rsidRPr="003C6452">
        <w:rPr>
          <w:rFonts w:ascii="Times-Roman" w:hAnsi="Times-Roman" w:cs="Times-Roman"/>
          <w:sz w:val="22"/>
          <w:szCs w:val="22"/>
          <w:lang w:val="en-US" w:eastAsia="en-US"/>
        </w:rPr>
        <w:t xml:space="preserve"> </w:t>
      </w:r>
      <w:r w:rsidRPr="003C6452">
        <w:rPr>
          <w:rFonts w:ascii="Times-Roman" w:hAnsi="Times-Roman" w:cs="Times-Roman"/>
          <w:sz w:val="22"/>
          <w:szCs w:val="22"/>
          <w:lang w:val="en-US" w:eastAsia="en-US"/>
        </w:rPr>
        <w:t>curve for this plan. What is the AOQL for this sampling</w:t>
      </w:r>
      <w:r w:rsidR="00CC7709" w:rsidRPr="003C6452">
        <w:rPr>
          <w:rFonts w:ascii="Times-Roman" w:hAnsi="Times-Roman" w:cs="Times-Roman"/>
          <w:sz w:val="22"/>
          <w:szCs w:val="22"/>
          <w:lang w:val="en-US" w:eastAsia="en-US"/>
        </w:rPr>
        <w:t xml:space="preserve"> </w:t>
      </w:r>
      <w:r w:rsidRPr="003C6452">
        <w:rPr>
          <w:rFonts w:ascii="Times-Roman" w:hAnsi="Times-Roman" w:cs="Times-Roman"/>
          <w:sz w:val="22"/>
          <w:szCs w:val="22"/>
          <w:lang w:val="en-US" w:eastAsia="en-US"/>
        </w:rPr>
        <w:t>plan?</w:t>
      </w:r>
    </w:p>
    <w:p w:rsidR="006A7E96" w:rsidRDefault="006A7E96" w:rsidP="006A7E96">
      <w:pPr>
        <w:pStyle w:val="ListParagraph"/>
        <w:numPr>
          <w:ilvl w:val="0"/>
          <w:numId w:val="6"/>
        </w:numPr>
        <w:autoSpaceDE w:val="0"/>
        <w:autoSpaceDN w:val="0"/>
        <w:adjustRightInd w:val="0"/>
        <w:spacing w:line="360" w:lineRule="auto"/>
        <w:jc w:val="both"/>
        <w:rPr>
          <w:rFonts w:asciiTheme="majorBidi" w:hAnsiTheme="majorBidi" w:cstheme="majorBidi"/>
          <w:sz w:val="22"/>
          <w:szCs w:val="22"/>
          <w:lang w:val="en-US" w:eastAsia="en-US"/>
        </w:rPr>
      </w:pPr>
      <w:r w:rsidRPr="006A7E96">
        <w:rPr>
          <w:rFonts w:asciiTheme="majorBidi" w:hAnsiTheme="majorBidi" w:cstheme="majorBidi"/>
          <w:sz w:val="22"/>
          <w:szCs w:val="22"/>
          <w:lang w:val="en-US" w:eastAsia="en-US"/>
        </w:rPr>
        <w:t xml:space="preserve">Consider rectifying inspection for single-sampling. Develop an AOQ equation assuming that all defective items are removed but </w:t>
      </w:r>
      <w:r w:rsidRPr="006A7E96">
        <w:rPr>
          <w:rFonts w:asciiTheme="majorBidi" w:hAnsiTheme="majorBidi" w:cstheme="majorBidi"/>
          <w:i/>
          <w:iCs/>
          <w:sz w:val="22"/>
          <w:szCs w:val="22"/>
          <w:lang w:val="en-US" w:eastAsia="en-US"/>
        </w:rPr>
        <w:t xml:space="preserve">not </w:t>
      </w:r>
      <w:r w:rsidRPr="006A7E96">
        <w:rPr>
          <w:rFonts w:asciiTheme="majorBidi" w:hAnsiTheme="majorBidi" w:cstheme="majorBidi"/>
          <w:sz w:val="22"/>
          <w:szCs w:val="22"/>
          <w:lang w:val="en-US" w:eastAsia="en-US"/>
        </w:rPr>
        <w:t>replaced with good ones.</w:t>
      </w:r>
    </w:p>
    <w:p w:rsidR="006A7E96" w:rsidRPr="006A7E96" w:rsidRDefault="006A7E96" w:rsidP="006A7E96">
      <w:pPr>
        <w:autoSpaceDE w:val="0"/>
        <w:autoSpaceDN w:val="0"/>
        <w:adjustRightInd w:val="0"/>
        <w:spacing w:line="360" w:lineRule="auto"/>
        <w:ind w:left="360"/>
        <w:jc w:val="both"/>
        <w:rPr>
          <w:rFonts w:asciiTheme="majorBidi" w:hAnsiTheme="majorBidi" w:cstheme="majorBidi"/>
          <w:sz w:val="22"/>
          <w:szCs w:val="22"/>
          <w:lang w:val="en-US" w:eastAsia="en-US"/>
        </w:rPr>
      </w:pPr>
    </w:p>
    <w:sectPr w:rsidR="006A7E96" w:rsidRPr="006A7E96"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ItalSymb">
    <w:altName w:val="MS Gothic"/>
    <w:panose1 w:val="00000000000000000000"/>
    <w:charset w:val="80"/>
    <w:family w:val="auto"/>
    <w:notTrueType/>
    <w:pitch w:val="default"/>
    <w:sig w:usb0="00000000" w:usb1="08070000" w:usb2="00000010" w:usb3="00000000" w:csb0="00020000"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E1A"/>
    <w:multiLevelType w:val="hybridMultilevel"/>
    <w:tmpl w:val="E9B8C2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6379B"/>
    <w:multiLevelType w:val="hybridMultilevel"/>
    <w:tmpl w:val="D760F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F3561"/>
    <w:multiLevelType w:val="hybridMultilevel"/>
    <w:tmpl w:val="FF10C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07B3F"/>
    <w:multiLevelType w:val="hybridMultilevel"/>
    <w:tmpl w:val="04C66E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B2721"/>
    <w:multiLevelType w:val="hybridMultilevel"/>
    <w:tmpl w:val="4A24A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A45B1"/>
    <w:multiLevelType w:val="hybridMultilevel"/>
    <w:tmpl w:val="5FB40B72"/>
    <w:lvl w:ilvl="0" w:tplc="38822A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2054BA"/>
    <w:multiLevelType w:val="hybridMultilevel"/>
    <w:tmpl w:val="91EA442A"/>
    <w:lvl w:ilvl="0" w:tplc="04090011">
      <w:start w:val="1"/>
      <w:numFmt w:val="decimal"/>
      <w:lvlText w:val="%1)"/>
      <w:lvlJc w:val="left"/>
      <w:pPr>
        <w:ind w:left="720" w:hanging="360"/>
      </w:pPr>
    </w:lvl>
    <w:lvl w:ilvl="1" w:tplc="4D5C22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E7055"/>
    <w:multiLevelType w:val="hybridMultilevel"/>
    <w:tmpl w:val="97D07E1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E532A"/>
    <w:multiLevelType w:val="hybridMultilevel"/>
    <w:tmpl w:val="92AAF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337FD"/>
    <w:multiLevelType w:val="hybridMultilevel"/>
    <w:tmpl w:val="35428C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D102E"/>
    <w:multiLevelType w:val="hybridMultilevel"/>
    <w:tmpl w:val="CF709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0005A"/>
    <w:multiLevelType w:val="hybridMultilevel"/>
    <w:tmpl w:val="435CA9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10"/>
  </w:num>
  <w:num w:numId="5">
    <w:abstractNumId w:val="2"/>
  </w:num>
  <w:num w:numId="6">
    <w:abstractNumId w:val="6"/>
  </w:num>
  <w:num w:numId="7">
    <w:abstractNumId w:val="5"/>
  </w:num>
  <w:num w:numId="8">
    <w:abstractNumId w:val="0"/>
  </w:num>
  <w:num w:numId="9">
    <w:abstractNumId w:val="9"/>
  </w:num>
  <w:num w:numId="10">
    <w:abstractNumId w:val="3"/>
  </w:num>
  <w:num w:numId="11">
    <w:abstractNumId w:val="11"/>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32CE3"/>
    <w:rsid w:val="00046755"/>
    <w:rsid w:val="00065DE1"/>
    <w:rsid w:val="000857C6"/>
    <w:rsid w:val="00093896"/>
    <w:rsid w:val="0009527C"/>
    <w:rsid w:val="00095FA6"/>
    <w:rsid w:val="0009764C"/>
    <w:rsid w:val="000979A2"/>
    <w:rsid w:val="000A30FF"/>
    <w:rsid w:val="000C0847"/>
    <w:rsid w:val="000C1C75"/>
    <w:rsid w:val="000C78A2"/>
    <w:rsid w:val="000C7CBB"/>
    <w:rsid w:val="000D494F"/>
    <w:rsid w:val="000E1079"/>
    <w:rsid w:val="000E2B14"/>
    <w:rsid w:val="000E6BA3"/>
    <w:rsid w:val="00111EE1"/>
    <w:rsid w:val="00113404"/>
    <w:rsid w:val="00132D54"/>
    <w:rsid w:val="00150161"/>
    <w:rsid w:val="00160815"/>
    <w:rsid w:val="00172F12"/>
    <w:rsid w:val="00173489"/>
    <w:rsid w:val="001743E7"/>
    <w:rsid w:val="00197AC4"/>
    <w:rsid w:val="001A4580"/>
    <w:rsid w:val="001A5ABA"/>
    <w:rsid w:val="001B5B45"/>
    <w:rsid w:val="001C4765"/>
    <w:rsid w:val="001C7DC4"/>
    <w:rsid w:val="001D226C"/>
    <w:rsid w:val="001F5DB0"/>
    <w:rsid w:val="001F6F00"/>
    <w:rsid w:val="00203903"/>
    <w:rsid w:val="002241A4"/>
    <w:rsid w:val="00230BC0"/>
    <w:rsid w:val="00262362"/>
    <w:rsid w:val="00265640"/>
    <w:rsid w:val="00274DBA"/>
    <w:rsid w:val="002829B3"/>
    <w:rsid w:val="00290279"/>
    <w:rsid w:val="00294E12"/>
    <w:rsid w:val="002B0879"/>
    <w:rsid w:val="002B0A1C"/>
    <w:rsid w:val="002B774D"/>
    <w:rsid w:val="002C14F7"/>
    <w:rsid w:val="002C2908"/>
    <w:rsid w:val="002D43BD"/>
    <w:rsid w:val="002E0A7D"/>
    <w:rsid w:val="002E2B61"/>
    <w:rsid w:val="002F1947"/>
    <w:rsid w:val="002F1CD2"/>
    <w:rsid w:val="002F4E96"/>
    <w:rsid w:val="00307984"/>
    <w:rsid w:val="00311E31"/>
    <w:rsid w:val="00327EED"/>
    <w:rsid w:val="00331A4A"/>
    <w:rsid w:val="00377DA3"/>
    <w:rsid w:val="00383759"/>
    <w:rsid w:val="00384CD1"/>
    <w:rsid w:val="0039544D"/>
    <w:rsid w:val="00395AE2"/>
    <w:rsid w:val="003B0E56"/>
    <w:rsid w:val="003B44BC"/>
    <w:rsid w:val="003C6452"/>
    <w:rsid w:val="003E6070"/>
    <w:rsid w:val="003F76D1"/>
    <w:rsid w:val="00415463"/>
    <w:rsid w:val="00435B91"/>
    <w:rsid w:val="0044378A"/>
    <w:rsid w:val="00446385"/>
    <w:rsid w:val="0044798A"/>
    <w:rsid w:val="00447DD7"/>
    <w:rsid w:val="00456E3B"/>
    <w:rsid w:val="00465027"/>
    <w:rsid w:val="00467D6B"/>
    <w:rsid w:val="00471880"/>
    <w:rsid w:val="00486F7B"/>
    <w:rsid w:val="004B564A"/>
    <w:rsid w:val="004D289E"/>
    <w:rsid w:val="004D3F5D"/>
    <w:rsid w:val="004F029A"/>
    <w:rsid w:val="004F0BBD"/>
    <w:rsid w:val="004F1ED0"/>
    <w:rsid w:val="00501A8F"/>
    <w:rsid w:val="005160A5"/>
    <w:rsid w:val="00524C10"/>
    <w:rsid w:val="00533FA9"/>
    <w:rsid w:val="00534AC8"/>
    <w:rsid w:val="005409D2"/>
    <w:rsid w:val="0054690A"/>
    <w:rsid w:val="005833A6"/>
    <w:rsid w:val="005A1AAD"/>
    <w:rsid w:val="005A465C"/>
    <w:rsid w:val="005D0268"/>
    <w:rsid w:val="005D1D20"/>
    <w:rsid w:val="005D59F3"/>
    <w:rsid w:val="005D6918"/>
    <w:rsid w:val="005E453F"/>
    <w:rsid w:val="0060750C"/>
    <w:rsid w:val="00625D8D"/>
    <w:rsid w:val="0063277F"/>
    <w:rsid w:val="0064190D"/>
    <w:rsid w:val="0068296E"/>
    <w:rsid w:val="00684B3D"/>
    <w:rsid w:val="00690195"/>
    <w:rsid w:val="00697EBB"/>
    <w:rsid w:val="006A7E69"/>
    <w:rsid w:val="006A7E96"/>
    <w:rsid w:val="006B76BB"/>
    <w:rsid w:val="006D0C78"/>
    <w:rsid w:val="006D57DC"/>
    <w:rsid w:val="006E06C0"/>
    <w:rsid w:val="006E2651"/>
    <w:rsid w:val="006E7552"/>
    <w:rsid w:val="006F085D"/>
    <w:rsid w:val="006F3B8E"/>
    <w:rsid w:val="00731113"/>
    <w:rsid w:val="00731E66"/>
    <w:rsid w:val="00745181"/>
    <w:rsid w:val="0076111B"/>
    <w:rsid w:val="0076531B"/>
    <w:rsid w:val="007763C5"/>
    <w:rsid w:val="00784D6B"/>
    <w:rsid w:val="007A0418"/>
    <w:rsid w:val="007A3AAC"/>
    <w:rsid w:val="007A5A58"/>
    <w:rsid w:val="007C5234"/>
    <w:rsid w:val="007E66FF"/>
    <w:rsid w:val="007F0A72"/>
    <w:rsid w:val="007F40B5"/>
    <w:rsid w:val="007F6285"/>
    <w:rsid w:val="0080555A"/>
    <w:rsid w:val="008121F3"/>
    <w:rsid w:val="00830421"/>
    <w:rsid w:val="00840593"/>
    <w:rsid w:val="00855DC5"/>
    <w:rsid w:val="00861FEC"/>
    <w:rsid w:val="008745D2"/>
    <w:rsid w:val="0088564E"/>
    <w:rsid w:val="008864B6"/>
    <w:rsid w:val="008B782B"/>
    <w:rsid w:val="008C6FF1"/>
    <w:rsid w:val="008F5BE7"/>
    <w:rsid w:val="00914EC4"/>
    <w:rsid w:val="009253B9"/>
    <w:rsid w:val="0093213A"/>
    <w:rsid w:val="00945F10"/>
    <w:rsid w:val="00956C93"/>
    <w:rsid w:val="00960F0A"/>
    <w:rsid w:val="00961DFF"/>
    <w:rsid w:val="00971EE5"/>
    <w:rsid w:val="009773E3"/>
    <w:rsid w:val="00984D8E"/>
    <w:rsid w:val="009943A4"/>
    <w:rsid w:val="00994623"/>
    <w:rsid w:val="009A2CA5"/>
    <w:rsid w:val="009A7D1F"/>
    <w:rsid w:val="009B06CC"/>
    <w:rsid w:val="009B0C4F"/>
    <w:rsid w:val="009B0F7F"/>
    <w:rsid w:val="009D12D4"/>
    <w:rsid w:val="009D4008"/>
    <w:rsid w:val="009E4A1B"/>
    <w:rsid w:val="009E6F70"/>
    <w:rsid w:val="009F0162"/>
    <w:rsid w:val="00A008B6"/>
    <w:rsid w:val="00A03877"/>
    <w:rsid w:val="00A20696"/>
    <w:rsid w:val="00A63B49"/>
    <w:rsid w:val="00A91FB1"/>
    <w:rsid w:val="00A93CF5"/>
    <w:rsid w:val="00A95CE1"/>
    <w:rsid w:val="00A966B2"/>
    <w:rsid w:val="00AA3728"/>
    <w:rsid w:val="00AB3842"/>
    <w:rsid w:val="00AB4E69"/>
    <w:rsid w:val="00AD4086"/>
    <w:rsid w:val="00AF0B5B"/>
    <w:rsid w:val="00B11D3F"/>
    <w:rsid w:val="00B14984"/>
    <w:rsid w:val="00B21C84"/>
    <w:rsid w:val="00B365EC"/>
    <w:rsid w:val="00B4695E"/>
    <w:rsid w:val="00B7605F"/>
    <w:rsid w:val="00B77D21"/>
    <w:rsid w:val="00B8503C"/>
    <w:rsid w:val="00B87FAD"/>
    <w:rsid w:val="00B94FFA"/>
    <w:rsid w:val="00BA6C88"/>
    <w:rsid w:val="00BA7179"/>
    <w:rsid w:val="00BB04FD"/>
    <w:rsid w:val="00BD5B80"/>
    <w:rsid w:val="00BE03BD"/>
    <w:rsid w:val="00BE3ECB"/>
    <w:rsid w:val="00BF0140"/>
    <w:rsid w:val="00BF439C"/>
    <w:rsid w:val="00BF7133"/>
    <w:rsid w:val="00C14220"/>
    <w:rsid w:val="00C1713B"/>
    <w:rsid w:val="00C31C52"/>
    <w:rsid w:val="00C32D6D"/>
    <w:rsid w:val="00C439C3"/>
    <w:rsid w:val="00C65E27"/>
    <w:rsid w:val="00C75802"/>
    <w:rsid w:val="00C8022B"/>
    <w:rsid w:val="00C94ECA"/>
    <w:rsid w:val="00C96E8C"/>
    <w:rsid w:val="00CB5743"/>
    <w:rsid w:val="00CB607D"/>
    <w:rsid w:val="00CC7709"/>
    <w:rsid w:val="00CD003B"/>
    <w:rsid w:val="00CE0AF4"/>
    <w:rsid w:val="00CE1ACA"/>
    <w:rsid w:val="00CE35EA"/>
    <w:rsid w:val="00CE3857"/>
    <w:rsid w:val="00CE3A45"/>
    <w:rsid w:val="00CE5C79"/>
    <w:rsid w:val="00CF4B55"/>
    <w:rsid w:val="00CF5DA9"/>
    <w:rsid w:val="00CF7A85"/>
    <w:rsid w:val="00D01EB4"/>
    <w:rsid w:val="00D061F4"/>
    <w:rsid w:val="00D20E36"/>
    <w:rsid w:val="00D35AB0"/>
    <w:rsid w:val="00D55C7B"/>
    <w:rsid w:val="00D560B1"/>
    <w:rsid w:val="00D655D6"/>
    <w:rsid w:val="00D70DE5"/>
    <w:rsid w:val="00D75DBF"/>
    <w:rsid w:val="00D86288"/>
    <w:rsid w:val="00D8768A"/>
    <w:rsid w:val="00DA38C1"/>
    <w:rsid w:val="00DC3BE3"/>
    <w:rsid w:val="00DD084D"/>
    <w:rsid w:val="00DD0BE0"/>
    <w:rsid w:val="00DF2B2A"/>
    <w:rsid w:val="00E3125A"/>
    <w:rsid w:val="00E37F76"/>
    <w:rsid w:val="00E455D6"/>
    <w:rsid w:val="00E460C0"/>
    <w:rsid w:val="00E5175D"/>
    <w:rsid w:val="00E66223"/>
    <w:rsid w:val="00E9775E"/>
    <w:rsid w:val="00EB01EE"/>
    <w:rsid w:val="00EC0A4B"/>
    <w:rsid w:val="00EC5DDD"/>
    <w:rsid w:val="00EC7209"/>
    <w:rsid w:val="00EE26DA"/>
    <w:rsid w:val="00EE27F6"/>
    <w:rsid w:val="00EF0650"/>
    <w:rsid w:val="00EF10B1"/>
    <w:rsid w:val="00EF4B23"/>
    <w:rsid w:val="00F00E2D"/>
    <w:rsid w:val="00F03432"/>
    <w:rsid w:val="00F21B72"/>
    <w:rsid w:val="00F237BA"/>
    <w:rsid w:val="00F30A1C"/>
    <w:rsid w:val="00F62BA6"/>
    <w:rsid w:val="00F719C6"/>
    <w:rsid w:val="00F94EC2"/>
    <w:rsid w:val="00FA66E6"/>
    <w:rsid w:val="00FC2269"/>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D4086"/>
    <w:rPr>
      <w:rFonts w:ascii="Tahoma" w:hAnsi="Tahoma" w:cs="Tahoma"/>
      <w:sz w:val="16"/>
      <w:szCs w:val="16"/>
    </w:rPr>
  </w:style>
  <w:style w:type="character" w:customStyle="1" w:styleId="BalloonTextChar">
    <w:name w:val="Balloon Text Char"/>
    <w:basedOn w:val="DefaultParagraphFont"/>
    <w:link w:val="BalloonText"/>
    <w:rsid w:val="00AD4086"/>
    <w:rPr>
      <w:rFonts w:ascii="Tahoma" w:hAnsi="Tahoma" w:cs="Tahoma"/>
      <w:sz w:val="16"/>
      <w:szCs w:val="16"/>
      <w:lang w:val="tr-TR" w:eastAsia="tr-TR"/>
    </w:rPr>
  </w:style>
  <w:style w:type="character" w:styleId="PlaceholderText">
    <w:name w:val="Placeholder Text"/>
    <w:basedOn w:val="DefaultParagraphFont"/>
    <w:uiPriority w:val="99"/>
    <w:semiHidden/>
    <w:rsid w:val="009B06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D4086"/>
    <w:rPr>
      <w:rFonts w:ascii="Tahoma" w:hAnsi="Tahoma" w:cs="Tahoma"/>
      <w:sz w:val="16"/>
      <w:szCs w:val="16"/>
    </w:rPr>
  </w:style>
  <w:style w:type="character" w:customStyle="1" w:styleId="BalloonTextChar">
    <w:name w:val="Balloon Text Char"/>
    <w:basedOn w:val="DefaultParagraphFont"/>
    <w:link w:val="BalloonText"/>
    <w:rsid w:val="00AD4086"/>
    <w:rPr>
      <w:rFonts w:ascii="Tahoma" w:hAnsi="Tahoma" w:cs="Tahoma"/>
      <w:sz w:val="16"/>
      <w:szCs w:val="16"/>
      <w:lang w:val="tr-TR" w:eastAsia="tr-TR"/>
    </w:rPr>
  </w:style>
  <w:style w:type="character" w:styleId="PlaceholderText">
    <w:name w:val="Placeholder Text"/>
    <w:basedOn w:val="DefaultParagraphFont"/>
    <w:uiPriority w:val="99"/>
    <w:semiHidden/>
    <w:rsid w:val="009B06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9CD7EB-33CE-4DB2-B5A3-AA827F8FBCAB}"/>
</file>

<file path=customXml/itemProps2.xml><?xml version="1.0" encoding="utf-8"?>
<ds:datastoreItem xmlns:ds="http://schemas.openxmlformats.org/officeDocument/2006/customXml" ds:itemID="{98E3D273-6B0D-47F8-BAF2-5E6A952422AE}"/>
</file>

<file path=customXml/itemProps3.xml><?xml version="1.0" encoding="utf-8"?>
<ds:datastoreItem xmlns:ds="http://schemas.openxmlformats.org/officeDocument/2006/customXml" ds:itemID="{7D402E9D-5650-42ED-A515-C70AB17671CE}"/>
</file>

<file path=docProps/app.xml><?xml version="1.0" encoding="utf-8"?>
<Properties xmlns="http://schemas.openxmlformats.org/officeDocument/2006/extended-properties" xmlns:vt="http://schemas.openxmlformats.org/officeDocument/2006/docPropsVTypes">
  <Template>Normal</Template>
  <TotalTime>400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2163</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8</cp:revision>
  <cp:lastPrinted>2008-02-21T08:29:00Z</cp:lastPrinted>
  <dcterms:created xsi:type="dcterms:W3CDTF">2015-01-05T20:32:00Z</dcterms:created>
  <dcterms:modified xsi:type="dcterms:W3CDTF">2019-05-31T07:55:00Z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