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84" w:rsidRDefault="00451A58">
      <w:pPr>
        <w:spacing w:after="0"/>
        <w:ind w:left="21" w:right="1" w:hanging="10"/>
        <w:jc w:val="center"/>
      </w:pPr>
      <w:r>
        <w:rPr>
          <w:rFonts w:ascii="Times New Roman" w:eastAsia="Times New Roman" w:hAnsi="Times New Roman" w:cs="Times New Roman"/>
          <w:b/>
          <w:sz w:val="24"/>
        </w:rPr>
        <w:t>DOĞU AKDENİZ ÜNİVERSİTESİ</w:t>
      </w:r>
    </w:p>
    <w:p w:rsidR="00DA6884" w:rsidRDefault="00451A58">
      <w:pPr>
        <w:spacing w:after="0"/>
        <w:ind w:left="21" w:hanging="10"/>
        <w:jc w:val="center"/>
      </w:pPr>
      <w:r>
        <w:rPr>
          <w:rFonts w:ascii="Times New Roman" w:eastAsia="Times New Roman" w:hAnsi="Times New Roman" w:cs="Times New Roman"/>
          <w:b/>
          <w:sz w:val="24"/>
        </w:rPr>
        <w:t xml:space="preserve">BİLGİSAYAR MÜHENDİSLİĞİ BÖLÜMÜ (TÜRKÇE) </w:t>
      </w:r>
    </w:p>
    <w:p w:rsidR="00DA6884" w:rsidRDefault="00451A58">
      <w:pPr>
        <w:spacing w:after="256"/>
        <w:ind w:left="1764" w:hanging="10"/>
      </w:pPr>
      <w:r>
        <w:rPr>
          <w:rFonts w:ascii="Times New Roman" w:eastAsia="Times New Roman" w:hAnsi="Times New Roman" w:cs="Times New Roman"/>
          <w:b/>
          <w:sz w:val="24"/>
        </w:rPr>
        <w:t xml:space="preserve">BLGM223 SAYISAL MANTIK SİSTEMLERİ </w:t>
      </w:r>
    </w:p>
    <w:p w:rsidR="00DA6884" w:rsidRDefault="00451A58">
      <w:pPr>
        <w:spacing w:after="0"/>
        <w:ind w:left="297" w:hanging="10"/>
      </w:pPr>
      <w:r>
        <w:rPr>
          <w:rFonts w:ascii="Times New Roman" w:eastAsia="Times New Roman" w:hAnsi="Times New Roman" w:cs="Times New Roman"/>
          <w:b/>
          <w:i/>
          <w:sz w:val="24"/>
          <w:u w:val="single" w:color="000000"/>
        </w:rPr>
        <w:t xml:space="preserve">DENEY III </w:t>
      </w:r>
      <w:r>
        <w:rPr>
          <w:rFonts w:ascii="Times New Roman" w:eastAsia="Times New Roman" w:hAnsi="Times New Roman" w:cs="Times New Roman"/>
          <w:b/>
          <w:i/>
          <w:sz w:val="24"/>
        </w:rPr>
        <w:t>: QUARTUS II TASARIM ORTAMINA GİRİŞ: DEVRE ŞEMASI</w:t>
      </w:r>
    </w:p>
    <w:p w:rsidR="00DA6884" w:rsidRDefault="00451A58">
      <w:pPr>
        <w:pStyle w:val="Heading1"/>
        <w:spacing w:after="633"/>
        <w:ind w:left="61"/>
      </w:pPr>
      <w:r>
        <w:t>TAS</w:t>
      </w:r>
      <w:bookmarkStart w:id="0" w:name="_GoBack"/>
      <w:bookmarkEnd w:id="0"/>
      <w:r>
        <w:t>ARIM G</w:t>
      </w:r>
      <w:r>
        <w:t>İ</w:t>
      </w:r>
      <w:r>
        <w:t>R</w:t>
      </w:r>
      <w:r>
        <w:t>İŞİ</w:t>
      </w:r>
      <w:r>
        <w:t>N</w:t>
      </w:r>
      <w:r>
        <w:t>İ</w:t>
      </w:r>
      <w:r>
        <w:t>N DERLENMES</w:t>
      </w:r>
      <w:r>
        <w:t>İ</w:t>
      </w:r>
      <w:r>
        <w:t xml:space="preserve"> VE </w:t>
      </w:r>
      <w:r>
        <w:t>B</w:t>
      </w:r>
      <w:r>
        <w:t>EN</w:t>
      </w:r>
      <w:r>
        <w:t>Z</w:t>
      </w:r>
      <w:r>
        <w:t>ET</w:t>
      </w:r>
      <w:r>
        <w:t>İ</w:t>
      </w:r>
      <w:r>
        <w:t>M</w:t>
      </w:r>
      <w:r>
        <w:t>İ</w:t>
      </w:r>
    </w:p>
    <w:p w:rsidR="00DA6884" w:rsidRDefault="00451A58">
      <w:pPr>
        <w:spacing w:after="333" w:line="248" w:lineRule="auto"/>
        <w:ind w:right="128"/>
        <w:jc w:val="both"/>
      </w:pPr>
      <w:r>
        <w:rPr>
          <w:rFonts w:ascii="Times New Roman" w:eastAsia="Times New Roman" w:hAnsi="Times New Roman" w:cs="Times New Roman"/>
          <w:b/>
          <w:i/>
          <w:sz w:val="28"/>
          <w:u w:val="single" w:color="000000"/>
        </w:rPr>
        <w:t xml:space="preserve">Amaçlar: </w:t>
      </w:r>
      <w:r>
        <w:rPr>
          <w:rFonts w:ascii="Times New Roman" w:eastAsia="Times New Roman" w:hAnsi="Times New Roman" w:cs="Times New Roman"/>
          <w:sz w:val="24"/>
        </w:rPr>
        <w:t>Bu laboratuar çalışması QUARTUS II tasarı</w:t>
      </w:r>
      <w:r>
        <w:rPr>
          <w:rFonts w:ascii="Times New Roman" w:eastAsia="Times New Roman" w:hAnsi="Times New Roman" w:cs="Times New Roman"/>
          <w:sz w:val="24"/>
        </w:rPr>
        <w:t xml:space="preserve">m ortamında sayısal devre analizi ve işlevsel benzetimi hakkında önceki iki deneyde edindiğimiz bilgileri tazelemeyi ve pekiştirmeyi amaçlar. Birinci deneyde derleyicinin kullanımı ile bilgileri, ikinci deneyde de işlevsel benzetim adımlarını öğrendik. Bu </w:t>
      </w:r>
      <w:r>
        <w:rPr>
          <w:rFonts w:ascii="Times New Roman" w:eastAsia="Times New Roman" w:hAnsi="Times New Roman" w:cs="Times New Roman"/>
          <w:sz w:val="24"/>
        </w:rPr>
        <w:t xml:space="preserve">deneyde her iki tecrübemizi kullarak devre şeması biçiminde verilen bir tasarım çalşmasının QUARTUS II ortamında analiz ve benzetiminin nasıl yapıldığını öğreneceğiz. </w:t>
      </w:r>
      <w:r>
        <w:rPr>
          <w:rFonts w:ascii="Times New Roman" w:eastAsia="Times New Roman" w:hAnsi="Times New Roman" w:cs="Times New Roman"/>
          <w:sz w:val="28"/>
        </w:rPr>
        <w:t xml:space="preserve"> </w:t>
      </w:r>
    </w:p>
    <w:p w:rsidR="00DA6884" w:rsidRDefault="00451A58">
      <w:pPr>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17091</wp:posOffset>
                </wp:positionV>
                <wp:extent cx="1387602" cy="16764"/>
                <wp:effectExtent l="0" t="0" r="0" b="0"/>
                <wp:wrapNone/>
                <wp:docPr id="2009" name="Group 2009"/>
                <wp:cNvGraphicFramePr/>
                <a:graphic xmlns:a="http://schemas.openxmlformats.org/drawingml/2006/main">
                  <a:graphicData uri="http://schemas.microsoft.com/office/word/2010/wordprocessingGroup">
                    <wpg:wgp>
                      <wpg:cNvGrpSpPr/>
                      <wpg:grpSpPr>
                        <a:xfrm>
                          <a:off x="0" y="0"/>
                          <a:ext cx="1387602" cy="16764"/>
                          <a:chOff x="0" y="0"/>
                          <a:chExt cx="1387602" cy="16764"/>
                        </a:xfrm>
                      </wpg:grpSpPr>
                      <wps:wsp>
                        <wps:cNvPr id="2322" name="Shape 2322"/>
                        <wps:cNvSpPr/>
                        <wps:spPr>
                          <a:xfrm>
                            <a:off x="0" y="0"/>
                            <a:ext cx="1387602" cy="16764"/>
                          </a:xfrm>
                          <a:custGeom>
                            <a:avLst/>
                            <a:gdLst/>
                            <a:ahLst/>
                            <a:cxnLst/>
                            <a:rect l="0" t="0" r="0" b="0"/>
                            <a:pathLst>
                              <a:path w="1387602" h="16764">
                                <a:moveTo>
                                  <a:pt x="0" y="0"/>
                                </a:moveTo>
                                <a:lnTo>
                                  <a:pt x="1387602" y="0"/>
                                </a:lnTo>
                                <a:lnTo>
                                  <a:pt x="1387602"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BEC5C6" id="Group 2009" o:spid="_x0000_s1026" style="position:absolute;margin-left:0;margin-top:1.35pt;width:109.25pt;height:1.3pt;z-index:251658240" coordsize="1387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">
                <v:shape id="Shape 2322" o:spid="_x0000_s1027" style="position:absolute;width:13876;height:167;visibility:visible;mso-wrap-style:square;v-text-anchor:top" coordsize="1387602,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k68QA&#10;AADdAAAADwAAAGRycy9kb3ducmV2LnhtbESPzWrDMBCE74G+g9hCbrFcmf65UUIoFHLoxW4fYLG2&#10;tqi0ci3Fcd4+KhR6HGbmG2a7X7wTM03RBtZwV5QgiLtgLPcaPj/eNk8gYkI26AKThgtF2O9uVlus&#10;TThzQ3ObepEhHGvUMKQ01lLGbiCPsQgjcfa+wuQxZTn10kx4znDvpCrLB+nRcl4YcKTXgbrv9uQ1&#10;vDcV2kbNP/b5vnq0p94th9Zpvb5dDi8gEi3pP/zXPhoNqlIKft/k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OvEAAAA3QAAAA8AAAAAAAAAAAAAAAAAmAIAAGRycy9k&#10;b3ducmV2LnhtbFBLBQYAAAAABAAEAPUAAACJAwAAAAA=&#10;" path="m,l1387602,r,16764l,16764,,e" fillcolor="black" stroked="f" strokeweight="0">
                  <v:stroke miterlimit="83231f" joinstyle="miter"/>
                  <v:path arrowok="t" textboxrect="0,0,1387602,16764"/>
                </v:shape>
              </v:group>
            </w:pict>
          </mc:Fallback>
        </mc:AlternateContent>
      </w:r>
      <w:r>
        <w:rPr>
          <w:rFonts w:ascii="Times New Roman" w:eastAsia="Times New Roman" w:hAnsi="Times New Roman" w:cs="Times New Roman"/>
          <w:b/>
          <w:i/>
          <w:sz w:val="28"/>
        </w:rPr>
        <w:t>Ön Çalışma:</w:t>
      </w:r>
      <w:r>
        <w:rPr>
          <w:rFonts w:ascii="Times New Roman" w:eastAsia="Times New Roman" w:hAnsi="Times New Roman" w:cs="Times New Roman"/>
          <w:sz w:val="28"/>
        </w:rPr>
        <w:t xml:space="preserve">   </w:t>
      </w:r>
    </w:p>
    <w:p w:rsidR="00DA6884" w:rsidRDefault="00451A58">
      <w:pPr>
        <w:spacing w:after="336"/>
        <w:ind w:left="-5" w:hanging="10"/>
      </w:pPr>
      <w:r>
        <w:rPr>
          <w:rFonts w:ascii="Times New Roman" w:eastAsia="Times New Roman" w:hAnsi="Times New Roman" w:cs="Times New Roman"/>
          <w:b/>
          <w:i/>
          <w:sz w:val="24"/>
        </w:rPr>
        <w:t xml:space="preserve">Aşağıda verilen deney adımlarını kağıt üzerinde </w:t>
      </w:r>
      <w:r>
        <w:rPr>
          <w:rFonts w:ascii="Times New Roman" w:eastAsia="Times New Roman" w:hAnsi="Times New Roman" w:cs="Times New Roman"/>
          <w:b/>
          <w:i/>
          <w:sz w:val="24"/>
        </w:rPr>
        <w:t xml:space="preserve">tamamlamaya çalışınız. </w:t>
      </w:r>
    </w:p>
    <w:p w:rsidR="00DA6884" w:rsidRPr="00451A58" w:rsidRDefault="00451A58">
      <w:pPr>
        <w:spacing w:after="62"/>
      </w:pPr>
      <w:r w:rsidRPr="00451A58">
        <w:rPr>
          <w:rFonts w:ascii="Times New Roman" w:eastAsia="Times New Roman" w:hAnsi="Times New Roman" w:cs="Times New Roman"/>
          <w:b/>
          <w:i/>
          <w:sz w:val="28"/>
        </w:rPr>
        <w:t>Deneysel Çalışma</w:t>
      </w:r>
      <w:r>
        <w:rPr>
          <w:rFonts w:ascii="Times New Roman" w:eastAsia="Times New Roman" w:hAnsi="Times New Roman" w:cs="Times New Roman"/>
          <w:b/>
          <w:i/>
          <w:sz w:val="28"/>
        </w:rPr>
        <w:t>:</w:t>
      </w:r>
    </w:p>
    <w:p w:rsidR="00DA6884" w:rsidRDefault="00451A58">
      <w:pPr>
        <w:spacing w:after="314" w:line="256" w:lineRule="auto"/>
        <w:ind w:left="717" w:hanging="357"/>
      </w:pPr>
      <w:r>
        <w:rPr>
          <w:rFonts w:ascii="Times New Roman" w:eastAsia="Times New Roman" w:hAnsi="Times New Roman" w:cs="Times New Roman"/>
          <w:b/>
          <w:sz w:val="24"/>
        </w:rPr>
        <w:t>1.</w:t>
      </w:r>
      <w:r>
        <w:rPr>
          <w:rFonts w:ascii="Arial" w:eastAsia="Arial" w:hAnsi="Arial" w:cs="Arial"/>
          <w:b/>
          <w:sz w:val="24"/>
        </w:rPr>
        <w:t xml:space="preserve"> Aşağıda verilen Bool işlevlerinin doğruluk tablolarını kağıt üzerinde </w:t>
      </w:r>
      <w:r>
        <w:rPr>
          <w:rFonts w:ascii="Times New Roman" w:eastAsia="Times New Roman" w:hAnsi="Times New Roman" w:cs="Times New Roman"/>
          <w:b/>
          <w:sz w:val="24"/>
        </w:rPr>
        <w:t xml:space="preserve">tamamlayınız. </w:t>
      </w:r>
    </w:p>
    <w:p w:rsidR="00DA6884" w:rsidRPr="00451A58" w:rsidRDefault="00451A58" w:rsidP="00451A58">
      <w:pPr>
        <w:spacing w:after="38"/>
        <w:ind w:left="993" w:right="171"/>
        <w:rPr>
          <w:sz w:val="24"/>
          <w:szCs w:val="24"/>
        </w:rPr>
      </w:pPr>
      <w:r>
        <w:rPr>
          <w:rFonts w:ascii="Times New Roman" w:eastAsia="Times New Roman" w:hAnsi="Times New Roman" w:cs="Times New Roman"/>
          <w:sz w:val="24"/>
          <w:szCs w:val="24"/>
        </w:rPr>
        <w:t xml:space="preserve">i. </w:t>
      </w:r>
      <w:r w:rsidRPr="00451A58">
        <w:rPr>
          <w:rFonts w:ascii="Times New Roman" w:eastAsia="Times New Roman" w:hAnsi="Times New Roman" w:cs="Times New Roman"/>
          <w:sz w:val="24"/>
          <w:szCs w:val="24"/>
        </w:rPr>
        <w:t>F(x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ml:space="preserve"> </w:t>
      </w:r>
    </w:p>
    <w:p w:rsidR="00DA6884" w:rsidRPr="00451A58" w:rsidRDefault="00451A58" w:rsidP="00451A58">
      <w:pPr>
        <w:spacing w:after="295"/>
        <w:ind w:left="285" w:right="171" w:firstLine="708"/>
        <w:rPr>
          <w:sz w:val="24"/>
          <w:szCs w:val="24"/>
        </w:rPr>
      </w:pPr>
      <w:r>
        <w:rPr>
          <w:rFonts w:ascii="Times New Roman" w:eastAsia="Times New Roman" w:hAnsi="Times New Roman" w:cs="Times New Roman"/>
          <w:sz w:val="24"/>
          <w:szCs w:val="24"/>
        </w:rPr>
        <w:t xml:space="preserve">ii. </w:t>
      </w:r>
      <w:r w:rsidRPr="00451A58">
        <w:rPr>
          <w:rFonts w:ascii="Times New Roman" w:eastAsia="Times New Roman" w:hAnsi="Times New Roman" w:cs="Times New Roman"/>
          <w:sz w:val="24"/>
          <w:szCs w:val="24"/>
        </w:rPr>
        <w:t>F(x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2</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 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1</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3</w:t>
      </w:r>
      <w:r w:rsidRPr="00451A58">
        <w:rPr>
          <w:rFonts w:ascii="Times New Roman" w:eastAsia="Times New Roman" w:hAnsi="Times New Roman" w:cs="Times New Roman"/>
          <w:sz w:val="24"/>
          <w:szCs w:val="24"/>
        </w:rPr>
        <w:t>+x</w:t>
      </w:r>
      <w:r w:rsidRPr="00451A58">
        <w:rPr>
          <w:rFonts w:ascii="Times New Roman" w:eastAsia="Times New Roman" w:hAnsi="Times New Roman" w:cs="Times New Roman"/>
          <w:sz w:val="24"/>
          <w:szCs w:val="24"/>
          <w:vertAlign w:val="superscript"/>
        </w:rPr>
        <w:t>’</w:t>
      </w:r>
      <w:r w:rsidRPr="00451A58">
        <w:rPr>
          <w:rFonts w:ascii="Times New Roman" w:eastAsia="Times New Roman" w:hAnsi="Times New Roman" w:cs="Times New Roman"/>
          <w:sz w:val="24"/>
          <w:szCs w:val="24"/>
          <w:vertAlign w:val="subscript"/>
        </w:rPr>
        <w:t>4</w:t>
      </w:r>
      <w:r w:rsidRPr="00451A58">
        <w:rPr>
          <w:rFonts w:ascii="Times New Roman" w:eastAsia="Times New Roman" w:hAnsi="Times New Roman" w:cs="Times New Roman"/>
          <w:sz w:val="24"/>
          <w:szCs w:val="24"/>
        </w:rPr>
        <w:t>)</w:t>
      </w:r>
    </w:p>
    <w:p w:rsidR="00DA6884" w:rsidRDefault="00451A58">
      <w:pPr>
        <w:spacing w:after="256"/>
        <w:ind w:left="355" w:hanging="10"/>
      </w:pPr>
      <w:r>
        <w:rPr>
          <w:rFonts w:ascii="Times New Roman" w:eastAsia="Times New Roman" w:hAnsi="Times New Roman" w:cs="Times New Roman"/>
          <w:b/>
          <w:sz w:val="24"/>
        </w:rPr>
        <w:t>D</w:t>
      </w:r>
      <w:r>
        <w:rPr>
          <w:rFonts w:ascii="Times New Roman" w:eastAsia="Times New Roman" w:hAnsi="Times New Roman" w:cs="Times New Roman"/>
          <w:b/>
          <w:sz w:val="24"/>
        </w:rPr>
        <w:t>ENEYSEL ÇALIŞMA:</w:t>
      </w:r>
    </w:p>
    <w:p w:rsidR="00DA6884" w:rsidRDefault="00451A58">
      <w:pPr>
        <w:spacing w:after="0" w:line="251" w:lineRule="auto"/>
        <w:ind w:left="702" w:hanging="357"/>
      </w:pPr>
      <w:r>
        <w:rPr>
          <w:rFonts w:ascii="Times New Roman" w:eastAsia="Times New Roman" w:hAnsi="Times New Roman" w:cs="Times New Roman"/>
          <w:b/>
          <w:sz w:val="24"/>
        </w:rPr>
        <w:t xml:space="preserve">1. </w:t>
      </w:r>
      <w:r>
        <w:rPr>
          <w:rFonts w:ascii="Times New Roman" w:eastAsia="Times New Roman" w:hAnsi="Times New Roman" w:cs="Times New Roman"/>
          <w:sz w:val="24"/>
        </w:rPr>
        <w:t>a) Yukarı</w:t>
      </w:r>
      <w:r>
        <w:rPr>
          <w:rFonts w:ascii="Times New Roman" w:eastAsia="Times New Roman" w:hAnsi="Times New Roman" w:cs="Times New Roman"/>
          <w:sz w:val="24"/>
        </w:rPr>
        <w:t>da verilen işlevlerin iki kademeli AND/OR veya OR/AND devre şemalarını  QUARTUS II tasarım ortamına giriniz ve derlemelerini yapınız.</w:t>
      </w:r>
    </w:p>
    <w:p w:rsidR="00DA6884" w:rsidRDefault="00451A58">
      <w:pPr>
        <w:spacing w:after="256"/>
        <w:ind w:left="727" w:hanging="10"/>
      </w:pPr>
      <w:r>
        <w:rPr>
          <w:rFonts w:ascii="Times New Roman" w:eastAsia="Times New Roman" w:hAnsi="Times New Roman" w:cs="Times New Roman"/>
          <w:b/>
          <w:sz w:val="24"/>
        </w:rPr>
        <w:t xml:space="preserve">(Birinci deneydeki adımları takip ediniz) </w:t>
      </w:r>
    </w:p>
    <w:p w:rsidR="00DA6884" w:rsidRDefault="00451A58">
      <w:pPr>
        <w:numPr>
          <w:ilvl w:val="0"/>
          <w:numId w:val="2"/>
        </w:numPr>
        <w:spacing w:after="289" w:line="251" w:lineRule="auto"/>
        <w:ind w:hanging="306"/>
      </w:pPr>
      <w:r>
        <w:rPr>
          <w:rFonts w:ascii="Times New Roman" w:eastAsia="Times New Roman" w:hAnsi="Times New Roman" w:cs="Times New Roman"/>
          <w:sz w:val="24"/>
        </w:rPr>
        <w:t>Devre şemalarını giridiğiniz işlevlerin değ</w:t>
      </w:r>
      <w:r>
        <w:rPr>
          <w:rFonts w:ascii="Times New Roman" w:eastAsia="Times New Roman" w:hAnsi="Times New Roman" w:cs="Times New Roman"/>
          <w:sz w:val="24"/>
        </w:rPr>
        <w:t>işkenleri için sinyal şekillerini çiz</w:t>
      </w:r>
      <w:r>
        <w:rPr>
          <w:rFonts w:ascii="Times New Roman" w:eastAsia="Times New Roman" w:hAnsi="Times New Roman" w:cs="Times New Roman"/>
          <w:sz w:val="24"/>
        </w:rPr>
        <w:t xml:space="preserve">iniz ve devreleri QUARTUS II’nin </w:t>
      </w:r>
      <w:r>
        <w:rPr>
          <w:rFonts w:ascii="Times New Roman" w:eastAsia="Times New Roman" w:hAnsi="Times New Roman" w:cs="Times New Roman"/>
          <w:b/>
          <w:sz w:val="24"/>
        </w:rPr>
        <w:t>Waveform Editor</w:t>
      </w:r>
      <w:r>
        <w:rPr>
          <w:rFonts w:ascii="Times New Roman" w:eastAsia="Times New Roman" w:hAnsi="Times New Roman" w:cs="Times New Roman"/>
          <w:sz w:val="24"/>
        </w:rPr>
        <w:t>’ünü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kullanarak benzetimleyiniz. </w:t>
      </w:r>
      <w:r>
        <w:rPr>
          <w:rFonts w:ascii="Times New Roman" w:eastAsia="Times New Roman" w:hAnsi="Times New Roman" w:cs="Times New Roman"/>
          <w:b/>
          <w:sz w:val="24"/>
        </w:rPr>
        <w:t xml:space="preserve">(İkinci deneydeki adımları takip ediniz) </w:t>
      </w:r>
    </w:p>
    <w:p w:rsidR="00DA6884" w:rsidRDefault="00451A58">
      <w:pPr>
        <w:numPr>
          <w:ilvl w:val="0"/>
          <w:numId w:val="2"/>
        </w:numPr>
        <w:spacing w:after="289" w:line="251" w:lineRule="auto"/>
        <w:ind w:hanging="306"/>
      </w:pPr>
      <w:r>
        <w:rPr>
          <w:rFonts w:ascii="Times New Roman" w:eastAsia="Times New Roman" w:hAnsi="Times New Roman" w:cs="Times New Roman"/>
          <w:sz w:val="24"/>
        </w:rPr>
        <w:t xml:space="preserve">Doğruluk tablosu ile benzetim sonuçlarını karşılaştırarak  deney çalışmalarınızın doğruluğunu kontrol ediniz.    </w:t>
      </w:r>
    </w:p>
    <w:p w:rsidR="00DA6884" w:rsidRDefault="00451A58">
      <w:pPr>
        <w:spacing w:after="261"/>
        <w:ind w:left="360"/>
      </w:pPr>
      <w:r>
        <w:rPr>
          <w:rFonts w:ascii="Times New Roman" w:eastAsia="Times New Roman" w:hAnsi="Times New Roman" w:cs="Times New Roman"/>
          <w:b/>
          <w:i/>
          <w:sz w:val="24"/>
          <w:u w:val="single" w:color="000000"/>
        </w:rPr>
        <w:t>NOTES:</w:t>
      </w:r>
    </w:p>
    <w:p w:rsidR="00DA6884" w:rsidRDefault="00451A58">
      <w:pPr>
        <w:numPr>
          <w:ilvl w:val="0"/>
          <w:numId w:val="3"/>
        </w:numPr>
        <w:spacing w:after="8" w:line="251" w:lineRule="auto"/>
        <w:ind w:hanging="240"/>
      </w:pPr>
      <w:r>
        <w:rPr>
          <w:rFonts w:ascii="Times New Roman" w:eastAsia="Times New Roman" w:hAnsi="Times New Roman" w:cs="Times New Roman"/>
          <w:sz w:val="24"/>
        </w:rPr>
        <w:t xml:space="preserve">Laboratura </w:t>
      </w:r>
      <w:r>
        <w:rPr>
          <w:rFonts w:ascii="Times New Roman" w:eastAsia="Times New Roman" w:hAnsi="Times New Roman" w:cs="Times New Roman"/>
          <w:sz w:val="24"/>
        </w:rPr>
        <w:t xml:space="preserve">ön çalışmaları iyice yaparak ve anlayarak gelmelisiniz.  </w:t>
      </w:r>
    </w:p>
    <w:p w:rsidR="00DA6884" w:rsidRDefault="00451A58">
      <w:pPr>
        <w:numPr>
          <w:ilvl w:val="0"/>
          <w:numId w:val="3"/>
        </w:numPr>
        <w:spacing w:after="289" w:line="251" w:lineRule="auto"/>
        <w:ind w:hanging="240"/>
      </w:pPr>
      <w:r>
        <w:rPr>
          <w:rFonts w:ascii="Times New Roman" w:eastAsia="Times New Roman" w:hAnsi="Times New Roman" w:cs="Times New Roman"/>
          <w:sz w:val="24"/>
        </w:rPr>
        <w:t xml:space="preserve">Laboratuar ön çalışmalarını kendiniz yapınız. Başkalarıyla fikir alış verişinde bulunmanızı cesaretlendiriyoruz ancak, nihani çalışma size özgün olmalıdır. </w:t>
      </w:r>
    </w:p>
    <w:p w:rsidR="00DA6884" w:rsidRDefault="00451A58">
      <w:pPr>
        <w:spacing w:after="224" w:line="251" w:lineRule="auto"/>
        <w:ind w:left="355" w:hanging="10"/>
      </w:pPr>
      <w:r>
        <w:rPr>
          <w:rFonts w:ascii="Times New Roman" w:eastAsia="Times New Roman" w:hAnsi="Times New Roman" w:cs="Times New Roman"/>
          <w:sz w:val="24"/>
        </w:rPr>
        <w:lastRenderedPageBreak/>
        <w:t>Başarılar</w:t>
      </w:r>
    </w:p>
    <w:p w:rsidR="00DA6884" w:rsidRDefault="00451A58">
      <w:pPr>
        <w:spacing w:after="289" w:line="251" w:lineRule="auto"/>
        <w:ind w:left="355" w:hanging="10"/>
      </w:pPr>
      <w:r>
        <w:rPr>
          <w:rFonts w:ascii="Times New Roman" w:eastAsia="Times New Roman" w:hAnsi="Times New Roman" w:cs="Times New Roman"/>
          <w:sz w:val="24"/>
        </w:rPr>
        <w:t xml:space="preserve">Doç. </w:t>
      </w:r>
      <w:r>
        <w:rPr>
          <w:rFonts w:ascii="Times New Roman" w:eastAsia="Times New Roman" w:hAnsi="Times New Roman" w:cs="Times New Roman"/>
          <w:sz w:val="24"/>
        </w:rPr>
        <w:t xml:space="preserve">Dr. Adnan Acan </w:t>
      </w:r>
    </w:p>
    <w:sectPr w:rsidR="00DA6884">
      <w:pgSz w:w="12240" w:h="15840"/>
      <w:pgMar w:top="1440" w:right="167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4F4A"/>
    <w:multiLevelType w:val="hybridMultilevel"/>
    <w:tmpl w:val="340ACEBE"/>
    <w:lvl w:ilvl="0" w:tplc="72DE4778">
      <w:start w:val="2"/>
      <w:numFmt w:val="lowerRoman"/>
      <w:lvlText w:val="%1."/>
      <w:lvlJc w:val="left"/>
      <w:pPr>
        <w:ind w:left="1713" w:hanging="720"/>
      </w:pPr>
      <w:rPr>
        <w:rFonts w:ascii="Times New Roman" w:eastAsia="Times New Roman" w:hAnsi="Times New Roman" w:cs="Times New Roman"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409131F8"/>
    <w:multiLevelType w:val="hybridMultilevel"/>
    <w:tmpl w:val="8084C83C"/>
    <w:lvl w:ilvl="0" w:tplc="2DF0B1C4">
      <w:start w:val="2"/>
      <w:numFmt w:val="lowerLetter"/>
      <w:lvlText w:val="%1)"/>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845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E60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5E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084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A4C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09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020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268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5D669E4"/>
    <w:multiLevelType w:val="hybridMultilevel"/>
    <w:tmpl w:val="367C85D6"/>
    <w:lvl w:ilvl="0" w:tplc="DF60FF6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EC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E9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A1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CF2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C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00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E5E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05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D173DEB"/>
    <w:multiLevelType w:val="hybridMultilevel"/>
    <w:tmpl w:val="CD4C8D34"/>
    <w:lvl w:ilvl="0" w:tplc="6DCA5CC0">
      <w:start w:val="1"/>
      <w:numFmt w:val="lowerRoman"/>
      <w:lvlText w:val="%1."/>
      <w:lvlJc w:val="left"/>
      <w:pPr>
        <w:ind w:left="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472EC">
      <w:start w:val="1"/>
      <w:numFmt w:val="lowerLetter"/>
      <w:lvlText w:val="%2"/>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0352A">
      <w:start w:val="1"/>
      <w:numFmt w:val="lowerRoman"/>
      <w:lvlText w:val="%3"/>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EFD3E">
      <w:start w:val="1"/>
      <w:numFmt w:val="decimal"/>
      <w:lvlText w:val="%4"/>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0882C">
      <w:start w:val="1"/>
      <w:numFmt w:val="lowerLetter"/>
      <w:lvlText w:val="%5"/>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A55E2">
      <w:start w:val="1"/>
      <w:numFmt w:val="lowerRoman"/>
      <w:lvlText w:val="%6"/>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6588">
      <w:start w:val="1"/>
      <w:numFmt w:val="decimal"/>
      <w:lvlText w:val="%7"/>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D9E">
      <w:start w:val="1"/>
      <w:numFmt w:val="lowerLetter"/>
      <w:lvlText w:val="%8"/>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EB3F0">
      <w:start w:val="1"/>
      <w:numFmt w:val="lowerRoman"/>
      <w:lvlText w:val="%9"/>
      <w:lvlJc w:val="left"/>
      <w:pPr>
        <w:ind w:left="7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84"/>
    <w:rsid w:val="00006728"/>
    <w:rsid w:val="00451A58"/>
    <w:rsid w:val="00DA6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A2F8-4FDF-45F8-B2D3-826CB2A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7"/>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ListParagraph">
    <w:name w:val="List Paragraph"/>
    <w:basedOn w:val="Normal"/>
    <w:uiPriority w:val="34"/>
    <w:qFormat/>
    <w:rsid w:val="0045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5D6EE-FF68-4126-9958-84BC0A9AEF41}"/>
</file>

<file path=customXml/itemProps2.xml><?xml version="1.0" encoding="utf-8"?>
<ds:datastoreItem xmlns:ds="http://schemas.openxmlformats.org/officeDocument/2006/customXml" ds:itemID="{37E10C4B-C457-4989-81C7-6D217797547D}"/>
</file>

<file path=customXml/itemProps3.xml><?xml version="1.0" encoding="utf-8"?>
<ds:datastoreItem xmlns:ds="http://schemas.openxmlformats.org/officeDocument/2006/customXml" ds:itemID="{F2F441B7-0724-4755-9D4F-3F06B069C0E4}"/>
</file>

<file path=docProps/app.xml><?xml version="1.0" encoding="utf-8"?>
<Properties xmlns="http://schemas.openxmlformats.org/officeDocument/2006/extended-properties" xmlns:vt="http://schemas.openxmlformats.org/officeDocument/2006/docPropsVTypes">
  <Template>Normal</Template>
  <TotalTime>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subject/>
  <dc:creator>acan</dc:creator>
  <cp:keywords/>
  <cp:lastModifiedBy>ACAN</cp:lastModifiedBy>
  <cp:revision>3</cp:revision>
  <dcterms:created xsi:type="dcterms:W3CDTF">2019-10-28T09:27:00Z</dcterms:created>
  <dcterms:modified xsi:type="dcterms:W3CDTF">2019-10-28T09:33:00Z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