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D" w:rsidRDefault="008061FE" w:rsidP="00AB777D">
      <w:r>
        <w:t>CMSE-512 Problem session 06.06.2023</w:t>
      </w:r>
      <w:bookmarkStart w:id="0" w:name="_GoBack"/>
      <w:bookmarkEnd w:id="0"/>
    </w:p>
    <w:p w:rsidR="00AB777D" w:rsidRDefault="00AB777D" w:rsidP="00AB777D">
      <w:pPr>
        <w:pStyle w:val="ListParagraph"/>
        <w:numPr>
          <w:ilvl w:val="0"/>
          <w:numId w:val="1"/>
        </w:numPr>
      </w:pPr>
      <w:r>
        <w:t>Digital signatures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>SET protocol dual signature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 xml:space="preserve"> Goods atomicity and certified delivery; escrow service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 xml:space="preserve"> Simple electronic cash; redundancy predicate; denomination keys; spending money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>Blind signature of the serial number; anonymity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>Money atomicity</w:t>
      </w:r>
    </w:p>
    <w:p w:rsidR="00AB777D" w:rsidRDefault="00AB777D" w:rsidP="00AB777D">
      <w:pPr>
        <w:pStyle w:val="ListParagraph"/>
        <w:numPr>
          <w:ilvl w:val="1"/>
          <w:numId w:val="1"/>
        </w:numPr>
      </w:pPr>
      <w:r>
        <w:t>XML encryption</w:t>
      </w:r>
    </w:p>
    <w:p w:rsidR="0044122E" w:rsidRDefault="0044122E" w:rsidP="0044122E">
      <w:pPr>
        <w:pStyle w:val="ListParagraph"/>
        <w:numPr>
          <w:ilvl w:val="0"/>
          <w:numId w:val="1"/>
        </w:numPr>
      </w:pPr>
      <w:r>
        <w:t>Authentication procedures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Simple unprotected and protected authentication procedures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 xml:space="preserve"> One-, two-, and three-way complex authentication procedures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Three-way authentication procedure flaw and Man-in-the-Middle attack on it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proofErr w:type="spellStart"/>
      <w:r>
        <w:t>Lamport’s</w:t>
      </w:r>
      <w:proofErr w:type="spellEnd"/>
      <w:r>
        <w:t xml:space="preserve"> one-time password authentication, number of authentications, small number attack on it</w:t>
      </w:r>
    </w:p>
    <w:p w:rsidR="0044122E" w:rsidRDefault="0044122E" w:rsidP="0044122E">
      <w:pPr>
        <w:pStyle w:val="ListParagraph"/>
        <w:numPr>
          <w:ilvl w:val="0"/>
          <w:numId w:val="1"/>
        </w:numPr>
      </w:pPr>
      <w:r>
        <w:t>Database control measures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Granting and revoking privileges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Grant option, vertical and horizontal restrictions on the privileges propagation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Mandatory access control. No read-up, no write-down rules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Multilevel security in databases, attribute and tuple classification attributes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 xml:space="preserve"> Database filtering according to the viewer’s classification level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Poly-instantiation of the multilevel security databases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Role-based access control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SQL injection attack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Statistical databases, population, allowed queries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Attacks on statistical databases and counter-measures; k-anonymity, data and response perturbation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Flow control for multilevel databases</w:t>
      </w:r>
    </w:p>
    <w:p w:rsidR="0044122E" w:rsidRDefault="0044122E" w:rsidP="0044122E">
      <w:pPr>
        <w:pStyle w:val="ListParagraph"/>
        <w:numPr>
          <w:ilvl w:val="1"/>
          <w:numId w:val="1"/>
        </w:numPr>
      </w:pPr>
      <w:r>
        <w:t>Timing covert channels in networks</w:t>
      </w:r>
    </w:p>
    <w:p w:rsidR="00AB777D" w:rsidRPr="00D25050" w:rsidRDefault="00AB777D" w:rsidP="00AB777D">
      <w:pPr>
        <w:pStyle w:val="ListParagraph"/>
        <w:ind w:left="1080"/>
      </w:pPr>
    </w:p>
    <w:p w:rsidR="00FF254E" w:rsidRDefault="00FF254E"/>
    <w:sectPr w:rsidR="00FF25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3D9"/>
    <w:multiLevelType w:val="multilevel"/>
    <w:tmpl w:val="657E2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D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4122E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061FE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AB777D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E5D874-D3EC-4275-A06F-CF8F4DBAAD94}"/>
</file>

<file path=customXml/itemProps2.xml><?xml version="1.0" encoding="utf-8"?>
<ds:datastoreItem xmlns:ds="http://schemas.openxmlformats.org/officeDocument/2006/customXml" ds:itemID="{F9C8DC81-EBEA-4935-9BB8-06006448979D}"/>
</file>

<file path=customXml/itemProps3.xml><?xml version="1.0" encoding="utf-8"?>
<ds:datastoreItem xmlns:ds="http://schemas.openxmlformats.org/officeDocument/2006/customXml" ds:itemID="{82F11711-4723-4E8B-9576-D3B466089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2023-06-05T17:44:00Z</dcterms:created>
  <dcterms:modified xsi:type="dcterms:W3CDTF">2023-06-05T18:29:00Z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