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FE5A" w14:textId="7FFFF08F" w:rsidR="00983DE0" w:rsidRPr="00C37876" w:rsidRDefault="00C37876">
      <w:pPr>
        <w:rPr>
          <w:b/>
          <w:bCs/>
          <w:u w:val="single"/>
        </w:rPr>
      </w:pPr>
      <w:r w:rsidRPr="00C37876">
        <w:rPr>
          <w:b/>
          <w:bCs/>
          <w:u w:val="single"/>
        </w:rPr>
        <w:t>IENG 323 Lab work 01</w:t>
      </w:r>
    </w:p>
    <w:p w14:paraId="2F1289D5" w14:textId="7C1B2E92" w:rsidR="005202F9" w:rsidRPr="005202F9" w:rsidRDefault="00C37876" w:rsidP="00C37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37876">
        <w:rPr>
          <w:rFonts w:asciiTheme="majorBidi" w:eastAsia="STIX-Regular" w:hAnsiTheme="majorBidi" w:cstheme="majorBidi"/>
          <w:sz w:val="24"/>
          <w:szCs w:val="24"/>
        </w:rPr>
        <w:t>Bucknell, Inc. uses the calendar year as its fiscal</w:t>
      </w:r>
      <w:r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C37876">
        <w:rPr>
          <w:rFonts w:asciiTheme="majorBidi" w:eastAsia="STIX-Regular" w:hAnsiTheme="majorBidi" w:cstheme="majorBidi"/>
          <w:sz w:val="24"/>
          <w:szCs w:val="24"/>
        </w:rPr>
        <w:t>year. Determine the total</w:t>
      </w:r>
      <w:r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C37876">
        <w:rPr>
          <w:rFonts w:asciiTheme="majorBidi" w:eastAsia="STIX-Regular" w:hAnsiTheme="majorBidi" w:cstheme="majorBidi"/>
          <w:sz w:val="24"/>
          <w:szCs w:val="24"/>
        </w:rPr>
        <w:t>net cash flow recorded at</w:t>
      </w:r>
      <w:r w:rsidRPr="00C37876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C37876">
        <w:rPr>
          <w:rFonts w:asciiTheme="majorBidi" w:eastAsia="STIX-Regular" w:hAnsiTheme="majorBidi" w:cstheme="majorBidi"/>
          <w:sz w:val="24"/>
          <w:szCs w:val="24"/>
        </w:rPr>
        <w:t>the end of the fiscal year</w:t>
      </w:r>
      <w:r w:rsidR="005202F9">
        <w:rPr>
          <w:rFonts w:asciiTheme="majorBidi" w:eastAsia="STIX-Regular" w:hAnsiTheme="majorBidi" w:cstheme="majorBidi"/>
          <w:sz w:val="24"/>
          <w:szCs w:val="24"/>
        </w:rPr>
        <w:t xml:space="preserve"> and find the following if the Initial investment be </w:t>
      </w:r>
    </w:p>
    <w:p w14:paraId="18BC9863" w14:textId="0131BA62" w:rsidR="00C37876" w:rsidRPr="00C37876" w:rsidRDefault="005202F9" w:rsidP="005202F9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STIX-Regular" w:hAnsiTheme="majorBidi" w:cstheme="majorBidi"/>
          <w:sz w:val="24"/>
          <w:szCs w:val="24"/>
        </w:rPr>
        <w:t>$1,000,000</w:t>
      </w:r>
      <w:r w:rsidR="00C37876" w:rsidRPr="00C37876">
        <w:rPr>
          <w:rFonts w:asciiTheme="majorBidi" w:eastAsia="STIX-Regular" w:hAnsiTheme="majorBidi" w:cstheme="majorBidi"/>
          <w:i/>
          <w:iCs/>
          <w:sz w:val="24"/>
          <w:szCs w:val="24"/>
        </w:rPr>
        <w:t>.</w:t>
      </w:r>
    </w:p>
    <w:p w14:paraId="2015E0E3" w14:textId="3EAD93A7" w:rsidR="00C37876" w:rsidRDefault="00C37876" w:rsidP="00C37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Find the Present value if MARR = 10%</w:t>
      </w:r>
    </w:p>
    <w:p w14:paraId="240641AA" w14:textId="010A9A55" w:rsidR="00C37876" w:rsidRDefault="00C37876" w:rsidP="00C37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Find the Interest rate</w:t>
      </w:r>
    </w:p>
    <w:p w14:paraId="7EFC400B" w14:textId="264506EF" w:rsidR="00C37876" w:rsidRPr="00C37876" w:rsidRDefault="00C37876" w:rsidP="00C3787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STIX-Regular" w:eastAsia="STIX-Regular" w:hAnsi="ProximaNovaCond-Bold" w:cs="STIX-Regular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573"/>
        <w:gridCol w:w="2057"/>
      </w:tblGrid>
      <w:tr w:rsidR="00C37876" w14:paraId="440DD843" w14:textId="77777777" w:rsidTr="00C37876">
        <w:trPr>
          <w:jc w:val="center"/>
        </w:trPr>
        <w:tc>
          <w:tcPr>
            <w:tcW w:w="906" w:type="dxa"/>
          </w:tcPr>
          <w:p w14:paraId="7503C5E8" w14:textId="5AEAB0FF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 w:rsidRPr="00C37876">
              <w:rPr>
                <w:rFonts w:ascii="ProximaNovaCond-Bold" w:hAnsi="ProximaNovaCond-Bold" w:cs="ProximaNovaCond-Bold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1573" w:type="dxa"/>
          </w:tcPr>
          <w:p w14:paraId="2CCC576F" w14:textId="73198090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 w:rsidRPr="00C37876">
              <w:rPr>
                <w:rFonts w:ascii="ProximaNovaCond-Bold" w:hAnsi="ProximaNovaCond-Bold" w:cs="ProximaNovaCond-Bold"/>
                <w:b/>
                <w:bCs/>
                <w:sz w:val="18"/>
                <w:szCs w:val="18"/>
              </w:rPr>
              <w:t>Receipts, $1000</w:t>
            </w:r>
          </w:p>
        </w:tc>
        <w:tc>
          <w:tcPr>
            <w:tcW w:w="2057" w:type="dxa"/>
          </w:tcPr>
          <w:p w14:paraId="3643046F" w14:textId="6FDE5D55" w:rsidR="00C37876" w:rsidRDefault="00C37876" w:rsidP="00C37876">
            <w:pPr>
              <w:autoSpaceDE w:val="0"/>
              <w:autoSpaceDN w:val="0"/>
              <w:adjustRightInd w:val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ProximaNovaCond-Bold" w:hAnsi="ProximaNovaCond-Bold" w:cs="ProximaNovaCond-Bold"/>
                <w:b/>
                <w:bCs/>
                <w:sz w:val="18"/>
                <w:szCs w:val="18"/>
              </w:rPr>
              <w:t>D</w:t>
            </w:r>
            <w:r w:rsidRPr="00C37876">
              <w:rPr>
                <w:rFonts w:ascii="ProximaNovaCond-Bold" w:hAnsi="ProximaNovaCond-Bold" w:cs="ProximaNovaCond-Bold"/>
                <w:b/>
                <w:bCs/>
                <w:sz w:val="18"/>
                <w:szCs w:val="18"/>
              </w:rPr>
              <w:t>isbursements, $1000</w:t>
            </w:r>
          </w:p>
        </w:tc>
      </w:tr>
      <w:tr w:rsidR="00C37876" w14:paraId="1329E848" w14:textId="77777777" w:rsidTr="00C37876">
        <w:trPr>
          <w:jc w:val="center"/>
        </w:trPr>
        <w:tc>
          <w:tcPr>
            <w:tcW w:w="906" w:type="dxa"/>
          </w:tcPr>
          <w:p w14:paraId="622E562F" w14:textId="1C7C69A8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Jan</w:t>
            </w:r>
          </w:p>
        </w:tc>
        <w:tc>
          <w:tcPr>
            <w:tcW w:w="1573" w:type="dxa"/>
          </w:tcPr>
          <w:p w14:paraId="26AD2CBB" w14:textId="203F060F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300</w:t>
            </w:r>
          </w:p>
        </w:tc>
        <w:tc>
          <w:tcPr>
            <w:tcW w:w="2057" w:type="dxa"/>
          </w:tcPr>
          <w:p w14:paraId="5C99CBBD" w14:textId="3414FF61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500</w:t>
            </w:r>
          </w:p>
        </w:tc>
      </w:tr>
      <w:tr w:rsidR="00C37876" w14:paraId="3649E556" w14:textId="77777777" w:rsidTr="00C37876">
        <w:trPr>
          <w:jc w:val="center"/>
        </w:trPr>
        <w:tc>
          <w:tcPr>
            <w:tcW w:w="906" w:type="dxa"/>
          </w:tcPr>
          <w:p w14:paraId="49C0C4BC" w14:textId="55883BD9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Feb</w:t>
            </w:r>
          </w:p>
        </w:tc>
        <w:tc>
          <w:tcPr>
            <w:tcW w:w="1573" w:type="dxa"/>
          </w:tcPr>
          <w:p w14:paraId="03482B14" w14:textId="62A63DF6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950</w:t>
            </w:r>
          </w:p>
        </w:tc>
        <w:tc>
          <w:tcPr>
            <w:tcW w:w="2057" w:type="dxa"/>
          </w:tcPr>
          <w:p w14:paraId="02A95C63" w14:textId="7DB047AF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500</w:t>
            </w:r>
          </w:p>
        </w:tc>
      </w:tr>
      <w:tr w:rsidR="00C37876" w14:paraId="19A37C01" w14:textId="77777777" w:rsidTr="00C37876">
        <w:trPr>
          <w:jc w:val="center"/>
        </w:trPr>
        <w:tc>
          <w:tcPr>
            <w:tcW w:w="906" w:type="dxa"/>
          </w:tcPr>
          <w:p w14:paraId="4BEFD487" w14:textId="5E269417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Mar</w:t>
            </w:r>
          </w:p>
        </w:tc>
        <w:tc>
          <w:tcPr>
            <w:tcW w:w="1573" w:type="dxa"/>
          </w:tcPr>
          <w:p w14:paraId="4AB90B65" w14:textId="7D178C5E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200</w:t>
            </w:r>
          </w:p>
        </w:tc>
        <w:tc>
          <w:tcPr>
            <w:tcW w:w="2057" w:type="dxa"/>
          </w:tcPr>
          <w:p w14:paraId="37F6FF0E" w14:textId="61C71985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400</w:t>
            </w:r>
          </w:p>
        </w:tc>
      </w:tr>
      <w:tr w:rsidR="00C37876" w14:paraId="56F0FA83" w14:textId="77777777" w:rsidTr="00C37876">
        <w:trPr>
          <w:jc w:val="center"/>
        </w:trPr>
        <w:tc>
          <w:tcPr>
            <w:tcW w:w="906" w:type="dxa"/>
          </w:tcPr>
          <w:p w14:paraId="2FD8E384" w14:textId="4411B6E2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Apr</w:t>
            </w:r>
          </w:p>
        </w:tc>
        <w:tc>
          <w:tcPr>
            <w:tcW w:w="1573" w:type="dxa"/>
          </w:tcPr>
          <w:p w14:paraId="2E9D1ECA" w14:textId="2DB0BB1A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120</w:t>
            </w:r>
          </w:p>
        </w:tc>
        <w:tc>
          <w:tcPr>
            <w:tcW w:w="2057" w:type="dxa"/>
          </w:tcPr>
          <w:p w14:paraId="5CB2EB12" w14:textId="54AF76A7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400</w:t>
            </w:r>
          </w:p>
        </w:tc>
      </w:tr>
      <w:tr w:rsidR="00C37876" w14:paraId="7945505E" w14:textId="77777777" w:rsidTr="00C37876">
        <w:trPr>
          <w:jc w:val="center"/>
        </w:trPr>
        <w:tc>
          <w:tcPr>
            <w:tcW w:w="906" w:type="dxa"/>
          </w:tcPr>
          <w:p w14:paraId="75C75FC9" w14:textId="3261650B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May</w:t>
            </w:r>
          </w:p>
        </w:tc>
        <w:tc>
          <w:tcPr>
            <w:tcW w:w="1573" w:type="dxa"/>
          </w:tcPr>
          <w:p w14:paraId="7CB286F2" w14:textId="7B81E4C1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600</w:t>
            </w:r>
          </w:p>
        </w:tc>
        <w:tc>
          <w:tcPr>
            <w:tcW w:w="2057" w:type="dxa"/>
          </w:tcPr>
          <w:p w14:paraId="67EFE587" w14:textId="6E46128A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500</w:t>
            </w:r>
          </w:p>
        </w:tc>
      </w:tr>
      <w:tr w:rsidR="00C37876" w14:paraId="5AC5C584" w14:textId="77777777" w:rsidTr="00C37876">
        <w:trPr>
          <w:jc w:val="center"/>
        </w:trPr>
        <w:tc>
          <w:tcPr>
            <w:tcW w:w="906" w:type="dxa"/>
          </w:tcPr>
          <w:p w14:paraId="73292EAA" w14:textId="05D17F66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June</w:t>
            </w:r>
          </w:p>
        </w:tc>
        <w:tc>
          <w:tcPr>
            <w:tcW w:w="1573" w:type="dxa"/>
          </w:tcPr>
          <w:p w14:paraId="0DF02E2A" w14:textId="37CF7EAC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900</w:t>
            </w:r>
          </w:p>
        </w:tc>
        <w:tc>
          <w:tcPr>
            <w:tcW w:w="2057" w:type="dxa"/>
          </w:tcPr>
          <w:p w14:paraId="5227C538" w14:textId="3521D74A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600</w:t>
            </w:r>
          </w:p>
        </w:tc>
      </w:tr>
      <w:tr w:rsidR="00C37876" w14:paraId="6081D678" w14:textId="77777777" w:rsidTr="00C37876">
        <w:trPr>
          <w:jc w:val="center"/>
        </w:trPr>
        <w:tc>
          <w:tcPr>
            <w:tcW w:w="906" w:type="dxa"/>
          </w:tcPr>
          <w:p w14:paraId="7037406D" w14:textId="61E32971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Jul</w:t>
            </w:r>
          </w:p>
        </w:tc>
        <w:tc>
          <w:tcPr>
            <w:tcW w:w="1573" w:type="dxa"/>
          </w:tcPr>
          <w:p w14:paraId="12AF8FE2" w14:textId="3C2B5E66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800</w:t>
            </w:r>
          </w:p>
        </w:tc>
        <w:tc>
          <w:tcPr>
            <w:tcW w:w="2057" w:type="dxa"/>
          </w:tcPr>
          <w:p w14:paraId="742F955C" w14:textId="1A3EED79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300</w:t>
            </w:r>
          </w:p>
        </w:tc>
      </w:tr>
      <w:tr w:rsidR="00C37876" w14:paraId="63674D35" w14:textId="77777777" w:rsidTr="00C37876">
        <w:trPr>
          <w:jc w:val="center"/>
        </w:trPr>
        <w:tc>
          <w:tcPr>
            <w:tcW w:w="906" w:type="dxa"/>
          </w:tcPr>
          <w:p w14:paraId="700D90BC" w14:textId="726B19B5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Aug</w:t>
            </w:r>
          </w:p>
        </w:tc>
        <w:tc>
          <w:tcPr>
            <w:tcW w:w="1573" w:type="dxa"/>
          </w:tcPr>
          <w:p w14:paraId="53765FA7" w14:textId="721EC31D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900</w:t>
            </w:r>
          </w:p>
        </w:tc>
        <w:tc>
          <w:tcPr>
            <w:tcW w:w="2057" w:type="dxa"/>
          </w:tcPr>
          <w:p w14:paraId="7F405E1C" w14:textId="296E2B54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300</w:t>
            </w:r>
          </w:p>
        </w:tc>
      </w:tr>
      <w:tr w:rsidR="00C37876" w14:paraId="433D5B80" w14:textId="77777777" w:rsidTr="00C37876">
        <w:trPr>
          <w:jc w:val="center"/>
        </w:trPr>
        <w:tc>
          <w:tcPr>
            <w:tcW w:w="906" w:type="dxa"/>
          </w:tcPr>
          <w:p w14:paraId="0D09DFF8" w14:textId="21E16468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Sept</w:t>
            </w:r>
          </w:p>
        </w:tc>
        <w:tc>
          <w:tcPr>
            <w:tcW w:w="1573" w:type="dxa"/>
          </w:tcPr>
          <w:p w14:paraId="4EE1EE48" w14:textId="48209038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900</w:t>
            </w:r>
          </w:p>
        </w:tc>
        <w:tc>
          <w:tcPr>
            <w:tcW w:w="2057" w:type="dxa"/>
          </w:tcPr>
          <w:p w14:paraId="4C7F1B0B" w14:textId="1393F7B1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200</w:t>
            </w:r>
          </w:p>
        </w:tc>
      </w:tr>
      <w:tr w:rsidR="00C37876" w14:paraId="6607F2C4" w14:textId="77777777" w:rsidTr="00C37876">
        <w:trPr>
          <w:jc w:val="center"/>
        </w:trPr>
        <w:tc>
          <w:tcPr>
            <w:tcW w:w="906" w:type="dxa"/>
          </w:tcPr>
          <w:p w14:paraId="23EC038F" w14:textId="02719233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Oct</w:t>
            </w:r>
          </w:p>
        </w:tc>
        <w:tc>
          <w:tcPr>
            <w:tcW w:w="1573" w:type="dxa"/>
          </w:tcPr>
          <w:p w14:paraId="3051586C" w14:textId="13F12B9C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500</w:t>
            </w:r>
          </w:p>
        </w:tc>
        <w:tc>
          <w:tcPr>
            <w:tcW w:w="2057" w:type="dxa"/>
          </w:tcPr>
          <w:p w14:paraId="3BB9E80C" w14:textId="11AFB816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400</w:t>
            </w:r>
          </w:p>
        </w:tc>
      </w:tr>
      <w:tr w:rsidR="00C37876" w14:paraId="59D79CD8" w14:textId="77777777" w:rsidTr="00C37876">
        <w:trPr>
          <w:jc w:val="center"/>
        </w:trPr>
        <w:tc>
          <w:tcPr>
            <w:tcW w:w="906" w:type="dxa"/>
          </w:tcPr>
          <w:p w14:paraId="59F9444F" w14:textId="407353F6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Nov</w:t>
            </w:r>
          </w:p>
        </w:tc>
        <w:tc>
          <w:tcPr>
            <w:tcW w:w="1573" w:type="dxa"/>
          </w:tcPr>
          <w:p w14:paraId="4ABE753F" w14:textId="40E542ED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400</w:t>
            </w:r>
          </w:p>
        </w:tc>
        <w:tc>
          <w:tcPr>
            <w:tcW w:w="2057" w:type="dxa"/>
          </w:tcPr>
          <w:p w14:paraId="07A4D6F8" w14:textId="44B79769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400</w:t>
            </w:r>
          </w:p>
        </w:tc>
      </w:tr>
      <w:tr w:rsidR="00C37876" w14:paraId="14E05C2B" w14:textId="77777777" w:rsidTr="00C37876">
        <w:trPr>
          <w:jc w:val="center"/>
        </w:trPr>
        <w:tc>
          <w:tcPr>
            <w:tcW w:w="906" w:type="dxa"/>
          </w:tcPr>
          <w:p w14:paraId="3FA8DF83" w14:textId="4E9F1FBE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Dec</w:t>
            </w:r>
          </w:p>
        </w:tc>
        <w:tc>
          <w:tcPr>
            <w:tcW w:w="1573" w:type="dxa"/>
          </w:tcPr>
          <w:p w14:paraId="4C9384A6" w14:textId="7B4C30E8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1800</w:t>
            </w:r>
          </w:p>
        </w:tc>
        <w:tc>
          <w:tcPr>
            <w:tcW w:w="2057" w:type="dxa"/>
          </w:tcPr>
          <w:p w14:paraId="5254A8E6" w14:textId="0CD6C4B5" w:rsidR="00C37876" w:rsidRDefault="00C37876" w:rsidP="00C3787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TIX-Regular" w:eastAsia="STIX-Regular" w:hAnsi="ProximaNovaCond-Bold" w:cs="STIX-Regular"/>
                <w:sz w:val="18"/>
                <w:szCs w:val="18"/>
              </w:rPr>
            </w:pPr>
            <w:r>
              <w:rPr>
                <w:rFonts w:ascii="STIX-Regular" w:eastAsia="STIX-Regular" w:hAnsi="ProximaNovaCond-Bold" w:cs="STIX-Regular"/>
                <w:sz w:val="18"/>
                <w:szCs w:val="18"/>
              </w:rPr>
              <w:t>700</w:t>
            </w:r>
          </w:p>
        </w:tc>
      </w:tr>
    </w:tbl>
    <w:p w14:paraId="05B2A99D" w14:textId="77777777" w:rsidR="00624DB4" w:rsidRPr="00624DB4" w:rsidRDefault="00624DB4" w:rsidP="00624DB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</w:p>
    <w:p w14:paraId="55B99EA8" w14:textId="0E62F737" w:rsidR="00624DB4" w:rsidRPr="00624DB4" w:rsidRDefault="00624DB4" w:rsidP="00624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  <w:r w:rsidRPr="00624DB4">
        <w:rPr>
          <w:rFonts w:asciiTheme="majorBidi" w:eastAsia="STIX-Regular" w:hAnsiTheme="majorBidi" w:cstheme="majorBidi"/>
          <w:sz w:val="20"/>
          <w:szCs w:val="20"/>
        </w:rPr>
        <w:t xml:space="preserve">The net cash flows associated with </w:t>
      </w:r>
      <w:r w:rsidRPr="00624DB4">
        <w:rPr>
          <w:rFonts w:asciiTheme="majorBidi" w:eastAsia="STIX-Regular" w:hAnsiTheme="majorBidi" w:cstheme="majorBidi"/>
          <w:sz w:val="20"/>
          <w:szCs w:val="20"/>
        </w:rPr>
        <w:t xml:space="preserve">development </w:t>
      </w:r>
      <w:r>
        <w:rPr>
          <w:rFonts w:asciiTheme="majorBidi" w:eastAsia="STIX-Regular" w:hAnsiTheme="majorBidi" w:cstheme="majorBidi"/>
          <w:sz w:val="20"/>
          <w:szCs w:val="20"/>
        </w:rPr>
        <w:t>and</w:t>
      </w:r>
      <w:r w:rsidRPr="00624DB4">
        <w:rPr>
          <w:rFonts w:asciiTheme="majorBidi" w:eastAsia="STIX-Regular" w:hAnsiTheme="majorBidi" w:cstheme="majorBidi"/>
          <w:sz w:val="20"/>
          <w:szCs w:val="20"/>
        </w:rPr>
        <w:t xml:space="preserve"> sale of a new product are shown. Determine</w:t>
      </w:r>
      <w:r>
        <w:rPr>
          <w:rFonts w:asciiTheme="majorBidi" w:eastAsia="STIX-Regular" w:hAnsiTheme="majorBidi" w:cstheme="majorBidi"/>
          <w:sz w:val="20"/>
          <w:szCs w:val="20"/>
        </w:rPr>
        <w:t xml:space="preserve"> </w:t>
      </w:r>
      <w:r w:rsidRPr="00624DB4">
        <w:rPr>
          <w:rFonts w:asciiTheme="majorBidi" w:eastAsia="STIX-Regular" w:hAnsiTheme="majorBidi" w:cstheme="majorBidi"/>
          <w:sz w:val="20"/>
          <w:szCs w:val="20"/>
        </w:rPr>
        <w:t xml:space="preserve">the </w:t>
      </w:r>
      <w:r w:rsidRPr="00624DB4">
        <w:rPr>
          <w:rFonts w:asciiTheme="majorBidi" w:eastAsia="STIX-Regular" w:hAnsiTheme="majorBidi" w:cstheme="majorBidi"/>
          <w:i/>
          <w:iCs/>
          <w:sz w:val="20"/>
          <w:szCs w:val="20"/>
        </w:rPr>
        <w:t xml:space="preserve">beginning of period </w:t>
      </w:r>
      <w:r w:rsidRPr="00624DB4">
        <w:rPr>
          <w:rFonts w:asciiTheme="majorBidi" w:eastAsia="STIX-Regular" w:hAnsiTheme="majorBidi" w:cstheme="majorBidi"/>
          <w:sz w:val="20"/>
          <w:szCs w:val="20"/>
        </w:rPr>
        <w:t>annual worth (i.e., for</w:t>
      </w:r>
      <w:r w:rsidRPr="00624DB4">
        <w:rPr>
          <w:rFonts w:asciiTheme="majorBidi" w:eastAsia="STIX-Regular" w:hAnsiTheme="majorBidi" w:cstheme="majorBidi"/>
          <w:sz w:val="20"/>
          <w:szCs w:val="20"/>
        </w:rPr>
        <w:t xml:space="preserve"> </w:t>
      </w:r>
      <w:r w:rsidRPr="00624DB4">
        <w:rPr>
          <w:rFonts w:asciiTheme="majorBidi" w:eastAsia="STIX-Regular" w:hAnsiTheme="majorBidi" w:cstheme="majorBidi"/>
          <w:sz w:val="20"/>
          <w:szCs w:val="20"/>
        </w:rPr>
        <w:t xml:space="preserve">years 0 through 5) at an interest rate of 12% </w:t>
      </w:r>
      <w:proofErr w:type="spellStart"/>
      <w:r w:rsidRPr="00624DB4">
        <w:rPr>
          <w:rFonts w:asciiTheme="majorBidi" w:eastAsia="STIX-Regular" w:hAnsiTheme="majorBidi" w:cstheme="majorBidi"/>
          <w:sz w:val="20"/>
          <w:szCs w:val="20"/>
        </w:rPr>
        <w:t>peryear</w:t>
      </w:r>
      <w:proofErr w:type="spellEnd"/>
      <w:r w:rsidRPr="00624DB4">
        <w:rPr>
          <w:rFonts w:asciiTheme="majorBidi" w:eastAsia="STIX-Regular" w:hAnsiTheme="majorBidi" w:cstheme="majorBidi"/>
          <w:sz w:val="20"/>
          <w:szCs w:val="20"/>
        </w:rPr>
        <w:t>. The cash flows are in $1000 units.</w:t>
      </w:r>
      <w:r>
        <w:rPr>
          <w:rFonts w:asciiTheme="majorBidi" w:eastAsia="STIX-Regular" w:hAnsiTheme="majorBidi" w:cstheme="majorBidi"/>
          <w:sz w:val="20"/>
          <w:szCs w:val="20"/>
        </w:rPr>
        <w:t xml:space="preserve"> Find the AW for this product.</w:t>
      </w:r>
    </w:p>
    <w:p w14:paraId="7FBC61FE" w14:textId="2BDF57CB" w:rsidR="00624DB4" w:rsidRDefault="00624DB4" w:rsidP="00624D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eastAsia="STIX-Regular" w:hAnsiTheme="majorBidi" w:cstheme="majorBidi"/>
          <w:sz w:val="24"/>
          <w:szCs w:val="24"/>
        </w:rPr>
      </w:pPr>
      <w:r w:rsidRPr="00624DB4">
        <w:rPr>
          <w:rFonts w:asciiTheme="majorBidi" w:eastAsia="STIX-Regular" w:hAnsiTheme="majorBidi" w:cstheme="majorBidi"/>
          <w:sz w:val="24"/>
          <w:szCs w:val="24"/>
        </w:rPr>
        <w:drawing>
          <wp:inline distT="0" distB="0" distL="0" distR="0" wp14:anchorId="095EB8D5" wp14:editId="31533AA8">
            <wp:extent cx="3637408" cy="41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0425" cy="42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7BFD8" w14:textId="77777777" w:rsidR="00624DB4" w:rsidRPr="00624DB4" w:rsidRDefault="00624DB4" w:rsidP="00624DB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</w:p>
    <w:p w14:paraId="5212A8E3" w14:textId="546C60EC" w:rsidR="00C37876" w:rsidRPr="00624DB4" w:rsidRDefault="005202F9" w:rsidP="00624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  <w:r w:rsidRPr="00624DB4">
        <w:rPr>
          <w:rFonts w:ascii="STIX-Regular" w:eastAsia="STIX-Regular" w:cs="STIX-Regular"/>
          <w:sz w:val="20"/>
          <w:szCs w:val="20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Calculate the equivalent future cost in year 10 for the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following series of disbursements at an interest rate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of 10% per year. Also, write a single-cell spreadsheet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function that will determine the future worth.</w:t>
      </w:r>
    </w:p>
    <w:p w14:paraId="20B657A6" w14:textId="77777777" w:rsidR="005202F9" w:rsidRDefault="005202F9" w:rsidP="005202F9">
      <w:pPr>
        <w:autoSpaceDE w:val="0"/>
        <w:autoSpaceDN w:val="0"/>
        <w:adjustRightInd w:val="0"/>
        <w:spacing w:after="0" w:line="240" w:lineRule="auto"/>
        <w:rPr>
          <w:rFonts w:asciiTheme="majorBidi" w:eastAsia="STIX-Regular" w:hAnsiTheme="majorBidi" w:cstheme="majorBidi"/>
          <w:sz w:val="24"/>
          <w:szCs w:val="24"/>
        </w:rPr>
      </w:pPr>
    </w:p>
    <w:p w14:paraId="230F9CC4" w14:textId="6211A77F" w:rsidR="005202F9" w:rsidRDefault="005202F9" w:rsidP="005202F9">
      <w:pPr>
        <w:autoSpaceDE w:val="0"/>
        <w:autoSpaceDN w:val="0"/>
        <w:adjustRightInd w:val="0"/>
        <w:spacing w:after="0" w:line="240" w:lineRule="auto"/>
        <w:jc w:val="center"/>
      </w:pPr>
      <w:r w:rsidRPr="005202F9">
        <w:drawing>
          <wp:inline distT="0" distB="0" distL="0" distR="0" wp14:anchorId="011A7BC2" wp14:editId="456BBA2B">
            <wp:extent cx="3204727" cy="1205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0836" cy="121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39D62" w14:textId="77777777" w:rsidR="00624DB4" w:rsidRDefault="00624DB4" w:rsidP="005202F9">
      <w:pPr>
        <w:autoSpaceDE w:val="0"/>
        <w:autoSpaceDN w:val="0"/>
        <w:adjustRightInd w:val="0"/>
        <w:spacing w:after="0" w:line="240" w:lineRule="auto"/>
        <w:jc w:val="center"/>
      </w:pPr>
    </w:p>
    <w:p w14:paraId="46CED5D7" w14:textId="54C9A82B" w:rsidR="00624DB4" w:rsidRPr="00624DB4" w:rsidRDefault="00624DB4" w:rsidP="00624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For the cash flows shown, find the future worth in(a) year 5, and (b) year 4. Assume an </w:t>
      </w:r>
      <w:proofErr w:type="spellStart"/>
      <w:r w:rsidRPr="00624DB4">
        <w:rPr>
          <w:rFonts w:asciiTheme="majorBidi" w:eastAsia="STIX-Regular" w:hAnsiTheme="majorBidi" w:cstheme="majorBidi"/>
          <w:i/>
          <w:iCs/>
          <w:sz w:val="24"/>
          <w:szCs w:val="24"/>
        </w:rPr>
        <w:t>i</w:t>
      </w:r>
      <w:proofErr w:type="spellEnd"/>
      <w:r w:rsidRPr="00624DB4">
        <w:rPr>
          <w:rFonts w:asciiTheme="majorBidi" w:eastAsia="STIX-Regular" w:hAnsiTheme="majorBidi" w:cstheme="majorBidi"/>
          <w:i/>
          <w:iCs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of 10% per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year.</w:t>
      </w:r>
    </w:p>
    <w:p w14:paraId="57456538" w14:textId="2B168FB9" w:rsidR="00624DB4" w:rsidRPr="00624DB4" w:rsidRDefault="00624DB4" w:rsidP="00624D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4DB4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1B9471F8" wp14:editId="30AC4448">
            <wp:extent cx="3568179" cy="4553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515" cy="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79DE4" w14:textId="66889416" w:rsidR="00624DB4" w:rsidRPr="00624DB4" w:rsidRDefault="00624DB4" w:rsidP="00624D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24DB4">
        <w:rPr>
          <w:rFonts w:asciiTheme="majorBidi" w:eastAsia="STIX-Regular" w:hAnsiTheme="majorBidi" w:cstheme="majorBidi"/>
          <w:sz w:val="24"/>
          <w:szCs w:val="24"/>
        </w:rPr>
        <w:t>For the cash flows shown (in $1000 units), calculate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the value of </w:t>
      </w:r>
      <w:r w:rsidRPr="00624DB4">
        <w:rPr>
          <w:rFonts w:asciiTheme="majorBidi" w:eastAsia="STIX-Regular" w:hAnsiTheme="majorBidi" w:cstheme="majorBidi"/>
          <w:i/>
          <w:iCs/>
          <w:sz w:val="24"/>
          <w:szCs w:val="24"/>
        </w:rPr>
        <w:t xml:space="preserve">x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that makes the present worth in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year 0 equal to $300,000 at an interest rate of 10%</w:t>
      </w:r>
      <w:r w:rsidRPr="00624DB4">
        <w:rPr>
          <w:rFonts w:asciiTheme="majorBidi" w:eastAsia="STIX-Regular" w:hAnsiTheme="majorBidi" w:cstheme="majorBidi"/>
          <w:sz w:val="24"/>
          <w:szCs w:val="24"/>
        </w:rPr>
        <w:t xml:space="preserve"> </w:t>
      </w:r>
      <w:r w:rsidRPr="00624DB4">
        <w:rPr>
          <w:rFonts w:asciiTheme="majorBidi" w:eastAsia="STIX-Regular" w:hAnsiTheme="majorBidi" w:cstheme="majorBidi"/>
          <w:sz w:val="24"/>
          <w:szCs w:val="24"/>
        </w:rPr>
        <w:t>per year.</w:t>
      </w:r>
    </w:p>
    <w:p w14:paraId="20A5F586" w14:textId="7FC276E1" w:rsidR="00624DB4" w:rsidRPr="00624DB4" w:rsidRDefault="00624DB4" w:rsidP="00624DB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4DB4">
        <w:rPr>
          <w:rFonts w:asciiTheme="majorBidi" w:hAnsiTheme="majorBidi" w:cstheme="majorBidi"/>
          <w:sz w:val="24"/>
          <w:szCs w:val="24"/>
        </w:rPr>
        <w:drawing>
          <wp:inline distT="0" distB="0" distL="0" distR="0" wp14:anchorId="625793D7" wp14:editId="540B4781">
            <wp:extent cx="3487412" cy="4504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5197" cy="45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2634" w14:textId="77777777" w:rsidR="005202F9" w:rsidRPr="00C37876" w:rsidRDefault="005202F9" w:rsidP="005202F9">
      <w:pPr>
        <w:autoSpaceDE w:val="0"/>
        <w:autoSpaceDN w:val="0"/>
        <w:adjustRightInd w:val="0"/>
        <w:spacing w:after="0" w:line="240" w:lineRule="auto"/>
      </w:pPr>
    </w:p>
    <w:sectPr w:rsidR="005202F9" w:rsidRPr="00C3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-Regular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roximaNovaCon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F87"/>
    <w:multiLevelType w:val="hybridMultilevel"/>
    <w:tmpl w:val="BD2E05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7AB"/>
    <w:multiLevelType w:val="hybridMultilevel"/>
    <w:tmpl w:val="92D0A9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90F7E"/>
    <w:multiLevelType w:val="hybridMultilevel"/>
    <w:tmpl w:val="92D0A9D6"/>
    <w:lvl w:ilvl="0" w:tplc="AB708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58791D"/>
    <w:multiLevelType w:val="hybridMultilevel"/>
    <w:tmpl w:val="BD2E05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D7358"/>
    <w:multiLevelType w:val="hybridMultilevel"/>
    <w:tmpl w:val="BD2E0528"/>
    <w:lvl w:ilvl="0" w:tplc="943A1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4576C"/>
    <w:multiLevelType w:val="hybridMultilevel"/>
    <w:tmpl w:val="BD2E052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64367">
    <w:abstractNumId w:val="4"/>
  </w:num>
  <w:num w:numId="2" w16cid:durableId="938096895">
    <w:abstractNumId w:val="2"/>
  </w:num>
  <w:num w:numId="3" w16cid:durableId="136580942">
    <w:abstractNumId w:val="1"/>
  </w:num>
  <w:num w:numId="4" w16cid:durableId="847406102">
    <w:abstractNumId w:val="3"/>
  </w:num>
  <w:num w:numId="5" w16cid:durableId="166599890">
    <w:abstractNumId w:val="5"/>
  </w:num>
  <w:num w:numId="6" w16cid:durableId="140353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76"/>
    <w:rsid w:val="002F08B8"/>
    <w:rsid w:val="005202F9"/>
    <w:rsid w:val="00624DB4"/>
    <w:rsid w:val="00983DE0"/>
    <w:rsid w:val="00C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7450"/>
  <w15:chartTrackingRefBased/>
  <w15:docId w15:val="{13513F9D-1B9E-4286-A05B-5A4146B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76"/>
    <w:pPr>
      <w:ind w:left="720"/>
      <w:contextualSpacing/>
    </w:pPr>
  </w:style>
  <w:style w:type="table" w:styleId="TableGrid">
    <w:name w:val="Table Grid"/>
    <w:basedOn w:val="TableNormal"/>
    <w:uiPriority w:val="39"/>
    <w:rsid w:val="00C3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7F1B026703A418C745205B17EE958" ma:contentTypeVersion="" ma:contentTypeDescription="Create a new document." ma:contentTypeScope="" ma:versionID="3985c7eedd0f12035b105ad435e00f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558FC-9AE6-4A59-95C4-13B83408F347}"/>
</file>

<file path=customXml/itemProps2.xml><?xml version="1.0" encoding="utf-8"?>
<ds:datastoreItem xmlns:ds="http://schemas.openxmlformats.org/officeDocument/2006/customXml" ds:itemID="{F9C71F0B-D042-41F2-B4FF-7B7660133828}"/>
</file>

<file path=customXml/itemProps3.xml><?xml version="1.0" encoding="utf-8"?>
<ds:datastoreItem xmlns:ds="http://schemas.openxmlformats.org/officeDocument/2006/customXml" ds:itemID="{728A51C7-2E5B-4132-B0D9-4C93AB0F0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sanaei</dc:creator>
  <cp:keywords/>
  <dc:description/>
  <cp:lastModifiedBy>behzad sanaei</cp:lastModifiedBy>
  <cp:revision>1</cp:revision>
  <dcterms:created xsi:type="dcterms:W3CDTF">2022-12-16T09:15:00Z</dcterms:created>
  <dcterms:modified xsi:type="dcterms:W3CDTF">2022-12-16T09:44:00Z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0x01010054F7F1B026703A418C745205B17EE958</vt:lpwstr>
  </property>
</Properties>
</file>